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6824F" w14:textId="49081371" w:rsidR="000E550A" w:rsidRPr="00FC3D07" w:rsidRDefault="00FC3D07" w:rsidP="001A2117">
      <w:pPr>
        <w:pStyle w:val="Documenttitle"/>
        <w:rPr>
          <w:sz w:val="56"/>
          <w:szCs w:val="56"/>
        </w:rPr>
      </w:pPr>
      <w:r w:rsidRPr="00FC3D07">
        <w:rPr>
          <w:sz w:val="56"/>
          <w:szCs w:val="56"/>
        </w:rPr>
        <w:t>Aitken Creek Ventures Pty Ltd (Aitken St Dating)</w:t>
      </w:r>
    </w:p>
    <w:p w14:paraId="3B61C35A" w14:textId="77777777" w:rsidR="000E550A" w:rsidRPr="006B7792" w:rsidRDefault="000E550A" w:rsidP="006B7792">
      <w:pPr>
        <w:pStyle w:val="Coverpage1"/>
      </w:pPr>
      <w:r w:rsidRPr="006B7792">
        <w:t>C</w:t>
      </w:r>
      <w:r w:rsidR="00A84D6F" w:rsidRPr="006B7792">
        <w:t>rowd-sourced funding</w:t>
      </w:r>
      <w:r w:rsidRPr="006B7792">
        <w:t xml:space="preserve"> </w:t>
      </w:r>
      <w:r w:rsidR="00A84D6F" w:rsidRPr="006B7792">
        <w:t>o</w:t>
      </w:r>
      <w:r w:rsidRPr="006B7792">
        <w:t>ffer</w:t>
      </w:r>
      <w:r w:rsidR="00A84D6F" w:rsidRPr="006B7792">
        <w:t> d</w:t>
      </w:r>
      <w:r w:rsidRPr="006B7792">
        <w:t>ocument</w:t>
      </w:r>
    </w:p>
    <w:p w14:paraId="30902571" w14:textId="72042736" w:rsidR="000E550A" w:rsidRDefault="000E550A" w:rsidP="006B7792">
      <w:pPr>
        <w:pStyle w:val="Coverpage2"/>
      </w:pPr>
      <w:r w:rsidRPr="006B7792">
        <w:t xml:space="preserve">dated </w:t>
      </w:r>
      <w:r w:rsidR="00D20F0F">
        <w:t>4</w:t>
      </w:r>
      <w:r w:rsidR="00FC3D07">
        <w:t xml:space="preserve"> November 2020</w:t>
      </w:r>
    </w:p>
    <w:p w14:paraId="24F94069" w14:textId="367AFBE1" w:rsidR="000E550A" w:rsidRPr="006B7792" w:rsidRDefault="000E550A" w:rsidP="00CA33D6">
      <w:pPr>
        <w:pStyle w:val="Coverpage3"/>
      </w:pPr>
      <w:r w:rsidRPr="006B7792">
        <w:t xml:space="preserve">Offer of </w:t>
      </w:r>
      <w:proofErr w:type="gramStart"/>
      <w:r w:rsidRPr="006B7792">
        <w:t>fully-paid</w:t>
      </w:r>
      <w:proofErr w:type="gramEnd"/>
      <w:r w:rsidRPr="006B7792">
        <w:t xml:space="preserve"> ordinary shares in </w:t>
      </w:r>
      <w:r w:rsidR="00412007">
        <w:t>Aitken Creek Ventures Pty Ltd</w:t>
      </w:r>
      <w:r w:rsidR="00412007" w:rsidRPr="006B7792">
        <w:t xml:space="preserve"> </w:t>
      </w:r>
      <w:r w:rsidRPr="006B7792">
        <w:t>at $1 per share to raise a maximum of $1,000,000</w:t>
      </w:r>
    </w:p>
    <w:p w14:paraId="0928C641" w14:textId="16814C53" w:rsidR="000E550A" w:rsidRDefault="000E550A" w:rsidP="00CF3399">
      <w:pPr>
        <w:pStyle w:val="BodyText"/>
        <w:rPr>
          <w:i/>
        </w:rPr>
      </w:pPr>
      <w:r w:rsidRPr="006B45D0">
        <w:t xml:space="preserve">This </w:t>
      </w:r>
      <w:r w:rsidR="005A267A">
        <w:t>crowd-sourced funding (</w:t>
      </w:r>
      <w:r w:rsidRPr="006B45D0">
        <w:t>CSF</w:t>
      </w:r>
      <w:r w:rsidR="005A267A">
        <w:t>)</w:t>
      </w:r>
      <w:r w:rsidRPr="006B45D0">
        <w:t xml:space="preserve"> offer document relates to </w:t>
      </w:r>
      <w:r w:rsidR="00AB0DD0">
        <w:t>the</w:t>
      </w:r>
      <w:r w:rsidRPr="006B45D0">
        <w:t xml:space="preserve"> </w:t>
      </w:r>
      <w:r w:rsidR="008051B2">
        <w:t>O</w:t>
      </w:r>
      <w:r w:rsidRPr="006B45D0">
        <w:t xml:space="preserve">ffer of </w:t>
      </w:r>
      <w:proofErr w:type="gramStart"/>
      <w:r w:rsidRPr="006B45D0">
        <w:t>fully-paid</w:t>
      </w:r>
      <w:proofErr w:type="gramEnd"/>
      <w:r w:rsidRPr="006B45D0">
        <w:t xml:space="preserve"> ordinary shares in </w:t>
      </w:r>
      <w:r w:rsidR="00524970">
        <w:t>Aitken Creek Ventures Pty Ltd</w:t>
      </w:r>
      <w:r w:rsidRPr="006B45D0">
        <w:t xml:space="preserve">. This </w:t>
      </w:r>
      <w:r w:rsidR="00AB0DD0">
        <w:t>O</w:t>
      </w:r>
      <w:r w:rsidRPr="006B45D0">
        <w:t xml:space="preserve">ffer is made under the </w:t>
      </w:r>
      <w:r w:rsidR="00A84D6F">
        <w:t xml:space="preserve">CSF </w:t>
      </w:r>
      <w:r>
        <w:t>regime in Part 6D.3A</w:t>
      </w:r>
      <w:r w:rsidRPr="006B45D0">
        <w:t xml:space="preserve"> of the </w:t>
      </w:r>
      <w:r w:rsidRPr="006B45D0">
        <w:rPr>
          <w:i/>
        </w:rPr>
        <w:t>Corporations Act 2001</w:t>
      </w:r>
      <w:r w:rsidR="00AB0DD0">
        <w:t xml:space="preserve"> (Corporations Act)</w:t>
      </w:r>
      <w:r w:rsidR="00A84D6F" w:rsidRPr="00A84D6F">
        <w:rPr>
          <w:i/>
        </w:rPr>
        <w:t>.</w:t>
      </w:r>
    </w:p>
    <w:p w14:paraId="7C4A5160" w14:textId="77777777" w:rsidR="000E550A" w:rsidRPr="00447EEF" w:rsidRDefault="000E550A" w:rsidP="00447EEF">
      <w:pPr>
        <w:pStyle w:val="Coverpage4"/>
      </w:pPr>
      <w:r w:rsidRPr="00447EEF">
        <w:t>Issuer</w:t>
      </w:r>
    </w:p>
    <w:p w14:paraId="4A20BEB2" w14:textId="79DDF52E" w:rsidR="000E550A" w:rsidRPr="00AF2E61" w:rsidRDefault="00FC3D07" w:rsidP="001D12B1">
      <w:pPr>
        <w:pStyle w:val="Coverpage5"/>
        <w:rPr>
          <w:b/>
          <w:color w:val="365F91"/>
        </w:rPr>
      </w:pPr>
      <w:r>
        <w:t>Aitken Creek Ventures Pty Ltd</w:t>
      </w:r>
      <w:r w:rsidR="000E550A">
        <w:t xml:space="preserve"> </w:t>
      </w:r>
      <w:r>
        <w:t xml:space="preserve">  </w:t>
      </w:r>
      <w:r w:rsidR="000E550A">
        <w:t xml:space="preserve">ACN </w:t>
      </w:r>
      <w:r>
        <w:t>611 692 730</w:t>
      </w:r>
    </w:p>
    <w:p w14:paraId="65407F04" w14:textId="77777777" w:rsidR="000E550A" w:rsidRPr="0064399C" w:rsidRDefault="000E550A" w:rsidP="00447EEF">
      <w:pPr>
        <w:pStyle w:val="Coverpage4"/>
      </w:pPr>
      <w:r w:rsidRPr="0064399C">
        <w:t>Intermediary</w:t>
      </w:r>
    </w:p>
    <w:p w14:paraId="765599D0" w14:textId="03E06C38" w:rsidR="00B877FC" w:rsidRPr="008C7026" w:rsidRDefault="008C7026" w:rsidP="001D12B1">
      <w:pPr>
        <w:pStyle w:val="Coverpage5"/>
        <w:rPr>
          <w:color w:val="auto"/>
        </w:rPr>
      </w:pPr>
      <w:proofErr w:type="spellStart"/>
      <w:r w:rsidRPr="008C7026">
        <w:rPr>
          <w:rFonts w:ascii="Roboto-Light" w:eastAsia="Calibri" w:hAnsi="Roboto-Light" w:cs="Roboto-Light"/>
          <w:color w:val="auto"/>
          <w:lang w:eastAsia="en-AU"/>
        </w:rPr>
        <w:t>Birchal</w:t>
      </w:r>
      <w:proofErr w:type="spellEnd"/>
      <w:r w:rsidRPr="008C7026">
        <w:rPr>
          <w:rFonts w:ascii="Roboto-Light" w:eastAsia="Calibri" w:hAnsi="Roboto-Light" w:cs="Roboto-Light"/>
          <w:color w:val="auto"/>
          <w:lang w:eastAsia="en-AU"/>
        </w:rPr>
        <w:t xml:space="preserve"> Financial Services Pty Ltd AFSL 502618</w:t>
      </w:r>
    </w:p>
    <w:p w14:paraId="4CFAA6D7" w14:textId="77777777" w:rsidR="005468D4" w:rsidRPr="003F3291" w:rsidRDefault="005468D4" w:rsidP="00046361">
      <w:pPr>
        <w:pStyle w:val="TOCHeading1"/>
      </w:pPr>
      <w:r w:rsidRPr="003F3291">
        <w:lastRenderedPageBreak/>
        <w:t>Contents</w:t>
      </w:r>
    </w:p>
    <w:p w14:paraId="7D6D768C" w14:textId="3200C406" w:rsidR="00A336E7" w:rsidRDefault="003F3291">
      <w:pPr>
        <w:pStyle w:val="TOC1"/>
        <w:tabs>
          <w:tab w:val="right" w:leader="dot" w:pos="9060"/>
        </w:tabs>
        <w:rPr>
          <w:rFonts w:asciiTheme="minorHAnsi" w:eastAsiaTheme="minorEastAsia" w:hAnsiTheme="minorHAnsi" w:cstheme="minorBidi"/>
          <w:b w:val="0"/>
          <w:noProof/>
          <w:szCs w:val="22"/>
          <w:lang w:eastAsia="en-AU"/>
        </w:rPr>
      </w:pPr>
      <w:r>
        <w:rPr>
          <w:b w:val="0"/>
        </w:rPr>
        <w:fldChar w:fldCharType="begin"/>
      </w:r>
      <w:r>
        <w:rPr>
          <w:b w:val="0"/>
        </w:rPr>
        <w:instrText xml:space="preserve"> TOC \o "1-2" \h \z \u </w:instrText>
      </w:r>
      <w:r>
        <w:rPr>
          <w:b w:val="0"/>
        </w:rPr>
        <w:fldChar w:fldCharType="separate"/>
      </w:r>
      <w:hyperlink w:anchor="_Toc55764505" w:history="1">
        <w:r w:rsidR="00A336E7" w:rsidRPr="00D66419">
          <w:rPr>
            <w:rStyle w:val="Hyperlink"/>
            <w:noProof/>
          </w:rPr>
          <w:t>Section 1: Risk warning</w:t>
        </w:r>
        <w:r w:rsidR="00A336E7">
          <w:rPr>
            <w:noProof/>
            <w:webHidden/>
          </w:rPr>
          <w:tab/>
        </w:r>
        <w:r w:rsidR="00A336E7">
          <w:rPr>
            <w:noProof/>
            <w:webHidden/>
          </w:rPr>
          <w:fldChar w:fldCharType="begin"/>
        </w:r>
        <w:r w:rsidR="00A336E7">
          <w:rPr>
            <w:noProof/>
            <w:webHidden/>
          </w:rPr>
          <w:instrText xml:space="preserve"> PAGEREF _Toc55764505 \h </w:instrText>
        </w:r>
        <w:r w:rsidR="00A336E7">
          <w:rPr>
            <w:noProof/>
            <w:webHidden/>
          </w:rPr>
        </w:r>
        <w:r w:rsidR="00A336E7">
          <w:rPr>
            <w:noProof/>
            <w:webHidden/>
          </w:rPr>
          <w:fldChar w:fldCharType="separate"/>
        </w:r>
        <w:r w:rsidR="00A336E7">
          <w:rPr>
            <w:noProof/>
            <w:webHidden/>
          </w:rPr>
          <w:t>3</w:t>
        </w:r>
        <w:r w:rsidR="00A336E7">
          <w:rPr>
            <w:noProof/>
            <w:webHidden/>
          </w:rPr>
          <w:fldChar w:fldCharType="end"/>
        </w:r>
      </w:hyperlink>
    </w:p>
    <w:p w14:paraId="6B69D457" w14:textId="5DF7407F" w:rsidR="00A336E7" w:rsidRDefault="00A336E7">
      <w:pPr>
        <w:pStyle w:val="TOC1"/>
        <w:tabs>
          <w:tab w:val="right" w:leader="dot" w:pos="9060"/>
        </w:tabs>
        <w:rPr>
          <w:rFonts w:asciiTheme="minorHAnsi" w:eastAsiaTheme="minorEastAsia" w:hAnsiTheme="minorHAnsi" w:cstheme="minorBidi"/>
          <w:b w:val="0"/>
          <w:noProof/>
          <w:szCs w:val="22"/>
          <w:lang w:eastAsia="en-AU"/>
        </w:rPr>
      </w:pPr>
      <w:hyperlink w:anchor="_Toc55764506" w:history="1">
        <w:r w:rsidRPr="00D66419">
          <w:rPr>
            <w:rStyle w:val="Hyperlink"/>
            <w:noProof/>
          </w:rPr>
          <w:t>Section 2: Information about the Company</w:t>
        </w:r>
        <w:r>
          <w:rPr>
            <w:noProof/>
            <w:webHidden/>
          </w:rPr>
          <w:tab/>
        </w:r>
        <w:r>
          <w:rPr>
            <w:noProof/>
            <w:webHidden/>
          </w:rPr>
          <w:fldChar w:fldCharType="begin"/>
        </w:r>
        <w:r>
          <w:rPr>
            <w:noProof/>
            <w:webHidden/>
          </w:rPr>
          <w:instrText xml:space="preserve"> PAGEREF _Toc55764506 \h </w:instrText>
        </w:r>
        <w:r>
          <w:rPr>
            <w:noProof/>
            <w:webHidden/>
          </w:rPr>
        </w:r>
        <w:r>
          <w:rPr>
            <w:noProof/>
            <w:webHidden/>
          </w:rPr>
          <w:fldChar w:fldCharType="separate"/>
        </w:r>
        <w:r>
          <w:rPr>
            <w:noProof/>
            <w:webHidden/>
          </w:rPr>
          <w:t>4</w:t>
        </w:r>
        <w:r>
          <w:rPr>
            <w:noProof/>
            <w:webHidden/>
          </w:rPr>
          <w:fldChar w:fldCharType="end"/>
        </w:r>
      </w:hyperlink>
    </w:p>
    <w:p w14:paraId="5603F4A1" w14:textId="6E891BE4"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07" w:history="1">
        <w:r w:rsidRPr="00D66419">
          <w:rPr>
            <w:rStyle w:val="Hyperlink"/>
            <w:noProof/>
          </w:rPr>
          <w:t>2.1 Company details</w:t>
        </w:r>
        <w:r>
          <w:rPr>
            <w:noProof/>
            <w:webHidden/>
          </w:rPr>
          <w:tab/>
        </w:r>
        <w:r>
          <w:rPr>
            <w:noProof/>
            <w:webHidden/>
          </w:rPr>
          <w:fldChar w:fldCharType="begin"/>
        </w:r>
        <w:r>
          <w:rPr>
            <w:noProof/>
            <w:webHidden/>
          </w:rPr>
          <w:instrText xml:space="preserve"> PAGEREF _Toc55764507 \h </w:instrText>
        </w:r>
        <w:r>
          <w:rPr>
            <w:noProof/>
            <w:webHidden/>
          </w:rPr>
        </w:r>
        <w:r>
          <w:rPr>
            <w:noProof/>
            <w:webHidden/>
          </w:rPr>
          <w:fldChar w:fldCharType="separate"/>
        </w:r>
        <w:r>
          <w:rPr>
            <w:noProof/>
            <w:webHidden/>
          </w:rPr>
          <w:t>4</w:t>
        </w:r>
        <w:r>
          <w:rPr>
            <w:noProof/>
            <w:webHidden/>
          </w:rPr>
          <w:fldChar w:fldCharType="end"/>
        </w:r>
      </w:hyperlink>
    </w:p>
    <w:p w14:paraId="70CCBB66" w14:textId="71C246E4"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08" w:history="1">
        <w:r w:rsidRPr="00D66419">
          <w:rPr>
            <w:rStyle w:val="Hyperlink"/>
            <w:noProof/>
          </w:rPr>
          <w:t>2.2 Description of the business</w:t>
        </w:r>
        <w:r>
          <w:rPr>
            <w:noProof/>
            <w:webHidden/>
          </w:rPr>
          <w:tab/>
        </w:r>
        <w:r>
          <w:rPr>
            <w:noProof/>
            <w:webHidden/>
          </w:rPr>
          <w:fldChar w:fldCharType="begin"/>
        </w:r>
        <w:r>
          <w:rPr>
            <w:noProof/>
            <w:webHidden/>
          </w:rPr>
          <w:instrText xml:space="preserve"> PAGEREF _Toc55764508 \h </w:instrText>
        </w:r>
        <w:r>
          <w:rPr>
            <w:noProof/>
            <w:webHidden/>
          </w:rPr>
        </w:r>
        <w:r>
          <w:rPr>
            <w:noProof/>
            <w:webHidden/>
          </w:rPr>
          <w:fldChar w:fldCharType="separate"/>
        </w:r>
        <w:r>
          <w:rPr>
            <w:noProof/>
            <w:webHidden/>
          </w:rPr>
          <w:t>4</w:t>
        </w:r>
        <w:r>
          <w:rPr>
            <w:noProof/>
            <w:webHidden/>
          </w:rPr>
          <w:fldChar w:fldCharType="end"/>
        </w:r>
      </w:hyperlink>
    </w:p>
    <w:p w14:paraId="793E1C02" w14:textId="1AAE1046"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09" w:history="1">
        <w:r w:rsidRPr="00D66419">
          <w:rPr>
            <w:rStyle w:val="Hyperlink"/>
            <w:noProof/>
          </w:rPr>
          <w:t>2.3 Capital structure</w:t>
        </w:r>
        <w:r>
          <w:rPr>
            <w:noProof/>
            <w:webHidden/>
          </w:rPr>
          <w:tab/>
        </w:r>
        <w:r>
          <w:rPr>
            <w:noProof/>
            <w:webHidden/>
          </w:rPr>
          <w:fldChar w:fldCharType="begin"/>
        </w:r>
        <w:r>
          <w:rPr>
            <w:noProof/>
            <w:webHidden/>
          </w:rPr>
          <w:instrText xml:space="preserve"> PAGEREF _Toc55764509 \h </w:instrText>
        </w:r>
        <w:r>
          <w:rPr>
            <w:noProof/>
            <w:webHidden/>
          </w:rPr>
        </w:r>
        <w:r>
          <w:rPr>
            <w:noProof/>
            <w:webHidden/>
          </w:rPr>
          <w:fldChar w:fldCharType="separate"/>
        </w:r>
        <w:r>
          <w:rPr>
            <w:noProof/>
            <w:webHidden/>
          </w:rPr>
          <w:t>7</w:t>
        </w:r>
        <w:r>
          <w:rPr>
            <w:noProof/>
            <w:webHidden/>
          </w:rPr>
          <w:fldChar w:fldCharType="end"/>
        </w:r>
      </w:hyperlink>
    </w:p>
    <w:p w14:paraId="5EC55E8D" w14:textId="4EF56C15"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0" w:history="1">
        <w:r w:rsidRPr="00D66419">
          <w:rPr>
            <w:rStyle w:val="Hyperlink"/>
            <w:noProof/>
          </w:rPr>
          <w:t>2.4 Risks facing the business</w:t>
        </w:r>
        <w:r>
          <w:rPr>
            <w:noProof/>
            <w:webHidden/>
          </w:rPr>
          <w:tab/>
        </w:r>
        <w:r>
          <w:rPr>
            <w:noProof/>
            <w:webHidden/>
          </w:rPr>
          <w:fldChar w:fldCharType="begin"/>
        </w:r>
        <w:r>
          <w:rPr>
            <w:noProof/>
            <w:webHidden/>
          </w:rPr>
          <w:instrText xml:space="preserve"> PAGEREF _Toc55764510 \h </w:instrText>
        </w:r>
        <w:r>
          <w:rPr>
            <w:noProof/>
            <w:webHidden/>
          </w:rPr>
        </w:r>
        <w:r>
          <w:rPr>
            <w:noProof/>
            <w:webHidden/>
          </w:rPr>
          <w:fldChar w:fldCharType="separate"/>
        </w:r>
        <w:r>
          <w:rPr>
            <w:noProof/>
            <w:webHidden/>
          </w:rPr>
          <w:t>9</w:t>
        </w:r>
        <w:r>
          <w:rPr>
            <w:noProof/>
            <w:webHidden/>
          </w:rPr>
          <w:fldChar w:fldCharType="end"/>
        </w:r>
      </w:hyperlink>
    </w:p>
    <w:p w14:paraId="54C941BB" w14:textId="7C080342"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1" w:history="1">
        <w:r w:rsidRPr="00D66419">
          <w:rPr>
            <w:rStyle w:val="Hyperlink"/>
            <w:noProof/>
          </w:rPr>
          <w:t>2.5 Financial information</w:t>
        </w:r>
        <w:r>
          <w:rPr>
            <w:noProof/>
            <w:webHidden/>
          </w:rPr>
          <w:tab/>
        </w:r>
        <w:r>
          <w:rPr>
            <w:noProof/>
            <w:webHidden/>
          </w:rPr>
          <w:fldChar w:fldCharType="begin"/>
        </w:r>
        <w:r>
          <w:rPr>
            <w:noProof/>
            <w:webHidden/>
          </w:rPr>
          <w:instrText xml:space="preserve"> PAGEREF _Toc55764511 \h </w:instrText>
        </w:r>
        <w:r>
          <w:rPr>
            <w:noProof/>
            <w:webHidden/>
          </w:rPr>
        </w:r>
        <w:r>
          <w:rPr>
            <w:noProof/>
            <w:webHidden/>
          </w:rPr>
          <w:fldChar w:fldCharType="separate"/>
        </w:r>
        <w:r>
          <w:rPr>
            <w:noProof/>
            <w:webHidden/>
          </w:rPr>
          <w:t>11</w:t>
        </w:r>
        <w:r>
          <w:rPr>
            <w:noProof/>
            <w:webHidden/>
          </w:rPr>
          <w:fldChar w:fldCharType="end"/>
        </w:r>
      </w:hyperlink>
    </w:p>
    <w:p w14:paraId="47EB7C19" w14:textId="4D4562A1" w:rsidR="00A336E7" w:rsidRDefault="00A336E7">
      <w:pPr>
        <w:pStyle w:val="TOC1"/>
        <w:tabs>
          <w:tab w:val="right" w:leader="dot" w:pos="9060"/>
        </w:tabs>
        <w:rPr>
          <w:rFonts w:asciiTheme="minorHAnsi" w:eastAsiaTheme="minorEastAsia" w:hAnsiTheme="minorHAnsi" w:cstheme="minorBidi"/>
          <w:b w:val="0"/>
          <w:noProof/>
          <w:szCs w:val="22"/>
          <w:lang w:eastAsia="en-AU"/>
        </w:rPr>
      </w:pPr>
      <w:hyperlink w:anchor="_Toc55764512" w:history="1">
        <w:r w:rsidRPr="00D66419">
          <w:rPr>
            <w:rStyle w:val="Hyperlink"/>
            <w:noProof/>
          </w:rPr>
          <w:t>Section 3: Information about the Offer</w:t>
        </w:r>
        <w:r>
          <w:rPr>
            <w:noProof/>
            <w:webHidden/>
          </w:rPr>
          <w:tab/>
        </w:r>
        <w:r>
          <w:rPr>
            <w:noProof/>
            <w:webHidden/>
          </w:rPr>
          <w:fldChar w:fldCharType="begin"/>
        </w:r>
        <w:r>
          <w:rPr>
            <w:noProof/>
            <w:webHidden/>
          </w:rPr>
          <w:instrText xml:space="preserve"> PAGEREF _Toc55764512 \h </w:instrText>
        </w:r>
        <w:r>
          <w:rPr>
            <w:noProof/>
            <w:webHidden/>
          </w:rPr>
        </w:r>
        <w:r>
          <w:rPr>
            <w:noProof/>
            <w:webHidden/>
          </w:rPr>
          <w:fldChar w:fldCharType="separate"/>
        </w:r>
        <w:r>
          <w:rPr>
            <w:noProof/>
            <w:webHidden/>
          </w:rPr>
          <w:t>16</w:t>
        </w:r>
        <w:r>
          <w:rPr>
            <w:noProof/>
            <w:webHidden/>
          </w:rPr>
          <w:fldChar w:fldCharType="end"/>
        </w:r>
      </w:hyperlink>
    </w:p>
    <w:p w14:paraId="3004AAC4" w14:textId="68909A78"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3" w:history="1">
        <w:r w:rsidRPr="00D66419">
          <w:rPr>
            <w:rStyle w:val="Hyperlink"/>
            <w:noProof/>
          </w:rPr>
          <w:t>3.1 Terms of the Offer</w:t>
        </w:r>
        <w:r>
          <w:rPr>
            <w:noProof/>
            <w:webHidden/>
          </w:rPr>
          <w:tab/>
        </w:r>
        <w:r>
          <w:rPr>
            <w:noProof/>
            <w:webHidden/>
          </w:rPr>
          <w:fldChar w:fldCharType="begin"/>
        </w:r>
        <w:r>
          <w:rPr>
            <w:noProof/>
            <w:webHidden/>
          </w:rPr>
          <w:instrText xml:space="preserve"> PAGEREF _Toc55764513 \h </w:instrText>
        </w:r>
        <w:r>
          <w:rPr>
            <w:noProof/>
            <w:webHidden/>
          </w:rPr>
        </w:r>
        <w:r>
          <w:rPr>
            <w:noProof/>
            <w:webHidden/>
          </w:rPr>
          <w:fldChar w:fldCharType="separate"/>
        </w:r>
        <w:r>
          <w:rPr>
            <w:noProof/>
            <w:webHidden/>
          </w:rPr>
          <w:t>16</w:t>
        </w:r>
        <w:r>
          <w:rPr>
            <w:noProof/>
            <w:webHidden/>
          </w:rPr>
          <w:fldChar w:fldCharType="end"/>
        </w:r>
      </w:hyperlink>
    </w:p>
    <w:p w14:paraId="3E17F952" w14:textId="4DCE37BD"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4" w:history="1">
        <w:r w:rsidRPr="00D66419">
          <w:rPr>
            <w:rStyle w:val="Hyperlink"/>
            <w:noProof/>
          </w:rPr>
          <w:t>3.2 Use of funds</w:t>
        </w:r>
        <w:r>
          <w:rPr>
            <w:noProof/>
            <w:webHidden/>
          </w:rPr>
          <w:tab/>
        </w:r>
        <w:r>
          <w:rPr>
            <w:noProof/>
            <w:webHidden/>
          </w:rPr>
          <w:fldChar w:fldCharType="begin"/>
        </w:r>
        <w:r>
          <w:rPr>
            <w:noProof/>
            <w:webHidden/>
          </w:rPr>
          <w:instrText xml:space="preserve"> PAGEREF _Toc55764514 \h </w:instrText>
        </w:r>
        <w:r>
          <w:rPr>
            <w:noProof/>
            <w:webHidden/>
          </w:rPr>
        </w:r>
        <w:r>
          <w:rPr>
            <w:noProof/>
            <w:webHidden/>
          </w:rPr>
          <w:fldChar w:fldCharType="separate"/>
        </w:r>
        <w:r>
          <w:rPr>
            <w:noProof/>
            <w:webHidden/>
          </w:rPr>
          <w:t>17</w:t>
        </w:r>
        <w:r>
          <w:rPr>
            <w:noProof/>
            <w:webHidden/>
          </w:rPr>
          <w:fldChar w:fldCharType="end"/>
        </w:r>
      </w:hyperlink>
    </w:p>
    <w:p w14:paraId="38C489A5" w14:textId="6B3DAD35"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5" w:history="1">
        <w:r w:rsidRPr="00D66419">
          <w:rPr>
            <w:rStyle w:val="Hyperlink"/>
            <w:noProof/>
          </w:rPr>
          <w:t>3.3 Rights associated with the shares</w:t>
        </w:r>
        <w:r>
          <w:rPr>
            <w:noProof/>
            <w:webHidden/>
          </w:rPr>
          <w:tab/>
        </w:r>
        <w:r>
          <w:rPr>
            <w:noProof/>
            <w:webHidden/>
          </w:rPr>
          <w:fldChar w:fldCharType="begin"/>
        </w:r>
        <w:r>
          <w:rPr>
            <w:noProof/>
            <w:webHidden/>
          </w:rPr>
          <w:instrText xml:space="preserve"> PAGEREF _Toc55764515 \h </w:instrText>
        </w:r>
        <w:r>
          <w:rPr>
            <w:noProof/>
            <w:webHidden/>
          </w:rPr>
        </w:r>
        <w:r>
          <w:rPr>
            <w:noProof/>
            <w:webHidden/>
          </w:rPr>
          <w:fldChar w:fldCharType="separate"/>
        </w:r>
        <w:r>
          <w:rPr>
            <w:noProof/>
            <w:webHidden/>
          </w:rPr>
          <w:t>18</w:t>
        </w:r>
        <w:r>
          <w:rPr>
            <w:noProof/>
            <w:webHidden/>
          </w:rPr>
          <w:fldChar w:fldCharType="end"/>
        </w:r>
      </w:hyperlink>
    </w:p>
    <w:p w14:paraId="66E14406" w14:textId="55579579"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6" w:history="1">
        <w:r w:rsidRPr="00D66419">
          <w:rPr>
            <w:rStyle w:val="Hyperlink"/>
            <w:noProof/>
          </w:rPr>
          <w:t>3.4 Details of previous CSF offers</w:t>
        </w:r>
        <w:r>
          <w:rPr>
            <w:noProof/>
            <w:webHidden/>
          </w:rPr>
          <w:tab/>
        </w:r>
        <w:r>
          <w:rPr>
            <w:noProof/>
            <w:webHidden/>
          </w:rPr>
          <w:fldChar w:fldCharType="begin"/>
        </w:r>
        <w:r>
          <w:rPr>
            <w:noProof/>
            <w:webHidden/>
          </w:rPr>
          <w:instrText xml:space="preserve"> PAGEREF _Toc55764516 \h </w:instrText>
        </w:r>
        <w:r>
          <w:rPr>
            <w:noProof/>
            <w:webHidden/>
          </w:rPr>
        </w:r>
        <w:r>
          <w:rPr>
            <w:noProof/>
            <w:webHidden/>
          </w:rPr>
          <w:fldChar w:fldCharType="separate"/>
        </w:r>
        <w:r>
          <w:rPr>
            <w:noProof/>
            <w:webHidden/>
          </w:rPr>
          <w:t>19</w:t>
        </w:r>
        <w:r>
          <w:rPr>
            <w:noProof/>
            <w:webHidden/>
          </w:rPr>
          <w:fldChar w:fldCharType="end"/>
        </w:r>
      </w:hyperlink>
    </w:p>
    <w:p w14:paraId="6AFB8626" w14:textId="505F11DD" w:rsidR="00A336E7" w:rsidRDefault="00A336E7">
      <w:pPr>
        <w:pStyle w:val="TOC1"/>
        <w:tabs>
          <w:tab w:val="right" w:leader="dot" w:pos="9060"/>
        </w:tabs>
        <w:rPr>
          <w:rFonts w:asciiTheme="minorHAnsi" w:eastAsiaTheme="minorEastAsia" w:hAnsiTheme="minorHAnsi" w:cstheme="minorBidi"/>
          <w:b w:val="0"/>
          <w:noProof/>
          <w:szCs w:val="22"/>
          <w:lang w:eastAsia="en-AU"/>
        </w:rPr>
      </w:pPr>
      <w:hyperlink w:anchor="_Toc55764517" w:history="1">
        <w:r w:rsidRPr="00D66419">
          <w:rPr>
            <w:rStyle w:val="Hyperlink"/>
            <w:noProof/>
          </w:rPr>
          <w:t>Section 4: Information about investor rights</w:t>
        </w:r>
        <w:r>
          <w:rPr>
            <w:noProof/>
            <w:webHidden/>
          </w:rPr>
          <w:tab/>
        </w:r>
        <w:r>
          <w:rPr>
            <w:noProof/>
            <w:webHidden/>
          </w:rPr>
          <w:fldChar w:fldCharType="begin"/>
        </w:r>
        <w:r>
          <w:rPr>
            <w:noProof/>
            <w:webHidden/>
          </w:rPr>
          <w:instrText xml:space="preserve"> PAGEREF _Toc55764517 \h </w:instrText>
        </w:r>
        <w:r>
          <w:rPr>
            <w:noProof/>
            <w:webHidden/>
          </w:rPr>
        </w:r>
        <w:r>
          <w:rPr>
            <w:noProof/>
            <w:webHidden/>
          </w:rPr>
          <w:fldChar w:fldCharType="separate"/>
        </w:r>
        <w:r>
          <w:rPr>
            <w:noProof/>
            <w:webHidden/>
          </w:rPr>
          <w:t>20</w:t>
        </w:r>
        <w:r>
          <w:rPr>
            <w:noProof/>
            <w:webHidden/>
          </w:rPr>
          <w:fldChar w:fldCharType="end"/>
        </w:r>
      </w:hyperlink>
    </w:p>
    <w:p w14:paraId="4E565631" w14:textId="3D546225"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8" w:history="1">
        <w:r w:rsidRPr="00D66419">
          <w:rPr>
            <w:rStyle w:val="Hyperlink"/>
            <w:noProof/>
          </w:rPr>
          <w:t>4.1 Cooling-off rights</w:t>
        </w:r>
        <w:r>
          <w:rPr>
            <w:noProof/>
            <w:webHidden/>
          </w:rPr>
          <w:tab/>
        </w:r>
        <w:r>
          <w:rPr>
            <w:noProof/>
            <w:webHidden/>
          </w:rPr>
          <w:fldChar w:fldCharType="begin"/>
        </w:r>
        <w:r>
          <w:rPr>
            <w:noProof/>
            <w:webHidden/>
          </w:rPr>
          <w:instrText xml:space="preserve"> PAGEREF _Toc55764518 \h </w:instrText>
        </w:r>
        <w:r>
          <w:rPr>
            <w:noProof/>
            <w:webHidden/>
          </w:rPr>
        </w:r>
        <w:r>
          <w:rPr>
            <w:noProof/>
            <w:webHidden/>
          </w:rPr>
          <w:fldChar w:fldCharType="separate"/>
        </w:r>
        <w:r>
          <w:rPr>
            <w:noProof/>
            <w:webHidden/>
          </w:rPr>
          <w:t>20</w:t>
        </w:r>
        <w:r>
          <w:rPr>
            <w:noProof/>
            <w:webHidden/>
          </w:rPr>
          <w:fldChar w:fldCharType="end"/>
        </w:r>
      </w:hyperlink>
    </w:p>
    <w:p w14:paraId="61356F57" w14:textId="60AD027B"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19" w:history="1">
        <w:r w:rsidRPr="00D66419">
          <w:rPr>
            <w:rStyle w:val="Hyperlink"/>
            <w:noProof/>
          </w:rPr>
          <w:t>4.2 Communication facility for the Offer</w:t>
        </w:r>
        <w:r>
          <w:rPr>
            <w:noProof/>
            <w:webHidden/>
          </w:rPr>
          <w:tab/>
        </w:r>
        <w:r>
          <w:rPr>
            <w:noProof/>
            <w:webHidden/>
          </w:rPr>
          <w:fldChar w:fldCharType="begin"/>
        </w:r>
        <w:r>
          <w:rPr>
            <w:noProof/>
            <w:webHidden/>
          </w:rPr>
          <w:instrText xml:space="preserve"> PAGEREF _Toc55764519 \h </w:instrText>
        </w:r>
        <w:r>
          <w:rPr>
            <w:noProof/>
            <w:webHidden/>
          </w:rPr>
        </w:r>
        <w:r>
          <w:rPr>
            <w:noProof/>
            <w:webHidden/>
          </w:rPr>
          <w:fldChar w:fldCharType="separate"/>
        </w:r>
        <w:r>
          <w:rPr>
            <w:noProof/>
            <w:webHidden/>
          </w:rPr>
          <w:t>20</w:t>
        </w:r>
        <w:r>
          <w:rPr>
            <w:noProof/>
            <w:webHidden/>
          </w:rPr>
          <w:fldChar w:fldCharType="end"/>
        </w:r>
      </w:hyperlink>
    </w:p>
    <w:p w14:paraId="59FD38C4" w14:textId="4C8517BC"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20" w:history="1">
        <w:r w:rsidRPr="00D66419">
          <w:rPr>
            <w:rStyle w:val="Hyperlink"/>
            <w:noProof/>
            <w:spacing w:val="-2"/>
          </w:rPr>
          <w:t>4.3 Proprietary company corporate governance obligations</w:t>
        </w:r>
        <w:r>
          <w:rPr>
            <w:noProof/>
            <w:webHidden/>
          </w:rPr>
          <w:tab/>
        </w:r>
        <w:r>
          <w:rPr>
            <w:noProof/>
            <w:webHidden/>
          </w:rPr>
          <w:fldChar w:fldCharType="begin"/>
        </w:r>
        <w:r>
          <w:rPr>
            <w:noProof/>
            <w:webHidden/>
          </w:rPr>
          <w:instrText xml:space="preserve"> PAGEREF _Toc55764520 \h </w:instrText>
        </w:r>
        <w:r>
          <w:rPr>
            <w:noProof/>
            <w:webHidden/>
          </w:rPr>
        </w:r>
        <w:r>
          <w:rPr>
            <w:noProof/>
            <w:webHidden/>
          </w:rPr>
          <w:fldChar w:fldCharType="separate"/>
        </w:r>
        <w:r>
          <w:rPr>
            <w:noProof/>
            <w:webHidden/>
          </w:rPr>
          <w:t>20</w:t>
        </w:r>
        <w:r>
          <w:rPr>
            <w:noProof/>
            <w:webHidden/>
          </w:rPr>
          <w:fldChar w:fldCharType="end"/>
        </w:r>
      </w:hyperlink>
    </w:p>
    <w:p w14:paraId="6277A113" w14:textId="37C66FF8" w:rsidR="00A336E7" w:rsidRDefault="00A336E7">
      <w:pPr>
        <w:pStyle w:val="TOC1"/>
        <w:tabs>
          <w:tab w:val="right" w:leader="dot" w:pos="9060"/>
        </w:tabs>
        <w:rPr>
          <w:rFonts w:asciiTheme="minorHAnsi" w:eastAsiaTheme="minorEastAsia" w:hAnsiTheme="minorHAnsi" w:cstheme="minorBidi"/>
          <w:b w:val="0"/>
          <w:noProof/>
          <w:szCs w:val="22"/>
          <w:lang w:eastAsia="en-AU"/>
        </w:rPr>
      </w:pPr>
      <w:hyperlink w:anchor="_Toc55764521" w:history="1">
        <w:r w:rsidRPr="00D66419">
          <w:rPr>
            <w:rStyle w:val="Hyperlink"/>
            <w:noProof/>
          </w:rPr>
          <w:t>Section 5: About the site</w:t>
        </w:r>
        <w:r>
          <w:rPr>
            <w:noProof/>
            <w:webHidden/>
          </w:rPr>
          <w:tab/>
        </w:r>
        <w:r>
          <w:rPr>
            <w:noProof/>
            <w:webHidden/>
          </w:rPr>
          <w:fldChar w:fldCharType="begin"/>
        </w:r>
        <w:r>
          <w:rPr>
            <w:noProof/>
            <w:webHidden/>
          </w:rPr>
          <w:instrText xml:space="preserve"> PAGEREF _Toc55764521 \h </w:instrText>
        </w:r>
        <w:r>
          <w:rPr>
            <w:noProof/>
            <w:webHidden/>
          </w:rPr>
        </w:r>
        <w:r>
          <w:rPr>
            <w:noProof/>
            <w:webHidden/>
          </w:rPr>
          <w:fldChar w:fldCharType="separate"/>
        </w:r>
        <w:r>
          <w:rPr>
            <w:noProof/>
            <w:webHidden/>
          </w:rPr>
          <w:t>22</w:t>
        </w:r>
        <w:r>
          <w:rPr>
            <w:noProof/>
            <w:webHidden/>
          </w:rPr>
          <w:fldChar w:fldCharType="end"/>
        </w:r>
      </w:hyperlink>
    </w:p>
    <w:p w14:paraId="226B48FF" w14:textId="776E7B15"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22" w:history="1">
        <w:r w:rsidRPr="00D66419">
          <w:rPr>
            <w:rStyle w:val="Hyperlink"/>
            <w:noProof/>
          </w:rPr>
          <w:t>5.1 Overview</w:t>
        </w:r>
        <w:r>
          <w:rPr>
            <w:noProof/>
            <w:webHidden/>
          </w:rPr>
          <w:tab/>
        </w:r>
        <w:r>
          <w:rPr>
            <w:noProof/>
            <w:webHidden/>
          </w:rPr>
          <w:fldChar w:fldCharType="begin"/>
        </w:r>
        <w:r>
          <w:rPr>
            <w:noProof/>
            <w:webHidden/>
          </w:rPr>
          <w:instrText xml:space="preserve"> PAGEREF _Toc55764522 \h </w:instrText>
        </w:r>
        <w:r>
          <w:rPr>
            <w:noProof/>
            <w:webHidden/>
          </w:rPr>
        </w:r>
        <w:r>
          <w:rPr>
            <w:noProof/>
            <w:webHidden/>
          </w:rPr>
          <w:fldChar w:fldCharType="separate"/>
        </w:r>
        <w:r>
          <w:rPr>
            <w:noProof/>
            <w:webHidden/>
          </w:rPr>
          <w:t>22</w:t>
        </w:r>
        <w:r>
          <w:rPr>
            <w:noProof/>
            <w:webHidden/>
          </w:rPr>
          <w:fldChar w:fldCharType="end"/>
        </w:r>
      </w:hyperlink>
    </w:p>
    <w:p w14:paraId="08DC121E" w14:textId="2FF4AC11"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23" w:history="1">
        <w:r w:rsidRPr="00D66419">
          <w:rPr>
            <w:rStyle w:val="Hyperlink"/>
            <w:noProof/>
          </w:rPr>
          <w:t>5.2 Social contact</w:t>
        </w:r>
        <w:r>
          <w:rPr>
            <w:noProof/>
            <w:webHidden/>
          </w:rPr>
          <w:tab/>
        </w:r>
        <w:r>
          <w:rPr>
            <w:noProof/>
            <w:webHidden/>
          </w:rPr>
          <w:fldChar w:fldCharType="begin"/>
        </w:r>
        <w:r>
          <w:rPr>
            <w:noProof/>
            <w:webHidden/>
          </w:rPr>
          <w:instrText xml:space="preserve"> PAGEREF _Toc55764523 \h </w:instrText>
        </w:r>
        <w:r>
          <w:rPr>
            <w:noProof/>
            <w:webHidden/>
          </w:rPr>
        </w:r>
        <w:r>
          <w:rPr>
            <w:noProof/>
            <w:webHidden/>
          </w:rPr>
          <w:fldChar w:fldCharType="separate"/>
        </w:r>
        <w:r>
          <w:rPr>
            <w:noProof/>
            <w:webHidden/>
          </w:rPr>
          <w:t>22</w:t>
        </w:r>
        <w:r>
          <w:rPr>
            <w:noProof/>
            <w:webHidden/>
          </w:rPr>
          <w:fldChar w:fldCharType="end"/>
        </w:r>
      </w:hyperlink>
    </w:p>
    <w:p w14:paraId="7DAFB434" w14:textId="3EC76E7C"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24" w:history="1">
        <w:r w:rsidRPr="00D66419">
          <w:rPr>
            <w:rStyle w:val="Hyperlink"/>
            <w:noProof/>
          </w:rPr>
          <w:t>5.3 Market size</w:t>
        </w:r>
        <w:r>
          <w:rPr>
            <w:noProof/>
            <w:webHidden/>
          </w:rPr>
          <w:tab/>
        </w:r>
        <w:r>
          <w:rPr>
            <w:noProof/>
            <w:webHidden/>
          </w:rPr>
          <w:fldChar w:fldCharType="begin"/>
        </w:r>
        <w:r>
          <w:rPr>
            <w:noProof/>
            <w:webHidden/>
          </w:rPr>
          <w:instrText xml:space="preserve"> PAGEREF _Toc55764524 \h </w:instrText>
        </w:r>
        <w:r>
          <w:rPr>
            <w:noProof/>
            <w:webHidden/>
          </w:rPr>
        </w:r>
        <w:r>
          <w:rPr>
            <w:noProof/>
            <w:webHidden/>
          </w:rPr>
          <w:fldChar w:fldCharType="separate"/>
        </w:r>
        <w:r>
          <w:rPr>
            <w:noProof/>
            <w:webHidden/>
          </w:rPr>
          <w:t>22</w:t>
        </w:r>
        <w:r>
          <w:rPr>
            <w:noProof/>
            <w:webHidden/>
          </w:rPr>
          <w:fldChar w:fldCharType="end"/>
        </w:r>
      </w:hyperlink>
    </w:p>
    <w:p w14:paraId="58A12EA4" w14:textId="6A7424EC" w:rsidR="00A336E7" w:rsidRDefault="00A336E7">
      <w:pPr>
        <w:pStyle w:val="TOC2"/>
        <w:tabs>
          <w:tab w:val="right" w:leader="dot" w:pos="9060"/>
        </w:tabs>
        <w:rPr>
          <w:rFonts w:asciiTheme="minorHAnsi" w:eastAsiaTheme="minorEastAsia" w:hAnsiTheme="minorHAnsi" w:cstheme="minorBidi"/>
          <w:noProof/>
          <w:szCs w:val="22"/>
          <w:lang w:eastAsia="en-AU"/>
        </w:rPr>
      </w:pPr>
      <w:hyperlink w:anchor="_Toc55764525" w:history="1">
        <w:r w:rsidRPr="00D66419">
          <w:rPr>
            <w:rStyle w:val="Hyperlink"/>
            <w:noProof/>
          </w:rPr>
          <w:t>5.4 Technical details</w:t>
        </w:r>
        <w:r>
          <w:rPr>
            <w:noProof/>
            <w:webHidden/>
          </w:rPr>
          <w:tab/>
        </w:r>
        <w:r>
          <w:rPr>
            <w:noProof/>
            <w:webHidden/>
          </w:rPr>
          <w:fldChar w:fldCharType="begin"/>
        </w:r>
        <w:r>
          <w:rPr>
            <w:noProof/>
            <w:webHidden/>
          </w:rPr>
          <w:instrText xml:space="preserve"> PAGEREF _Toc55764525 \h </w:instrText>
        </w:r>
        <w:r>
          <w:rPr>
            <w:noProof/>
            <w:webHidden/>
          </w:rPr>
        </w:r>
        <w:r>
          <w:rPr>
            <w:noProof/>
            <w:webHidden/>
          </w:rPr>
          <w:fldChar w:fldCharType="separate"/>
        </w:r>
        <w:r>
          <w:rPr>
            <w:noProof/>
            <w:webHidden/>
          </w:rPr>
          <w:t>22</w:t>
        </w:r>
        <w:r>
          <w:rPr>
            <w:noProof/>
            <w:webHidden/>
          </w:rPr>
          <w:fldChar w:fldCharType="end"/>
        </w:r>
      </w:hyperlink>
    </w:p>
    <w:p w14:paraId="3A873E3E" w14:textId="78B3CA38" w:rsidR="00A336E7" w:rsidRDefault="00A336E7">
      <w:pPr>
        <w:pStyle w:val="TOC1"/>
        <w:tabs>
          <w:tab w:val="right" w:leader="dot" w:pos="9060"/>
        </w:tabs>
        <w:rPr>
          <w:rFonts w:asciiTheme="minorHAnsi" w:eastAsiaTheme="minorEastAsia" w:hAnsiTheme="minorHAnsi" w:cstheme="minorBidi"/>
          <w:b w:val="0"/>
          <w:noProof/>
          <w:szCs w:val="22"/>
          <w:lang w:eastAsia="en-AU"/>
        </w:rPr>
      </w:pPr>
      <w:hyperlink w:anchor="_Toc55764526" w:history="1">
        <w:r w:rsidRPr="00D66419">
          <w:rPr>
            <w:rStyle w:val="Hyperlink"/>
            <w:noProof/>
          </w:rPr>
          <w:t>Glossary</w:t>
        </w:r>
        <w:r>
          <w:rPr>
            <w:noProof/>
            <w:webHidden/>
          </w:rPr>
          <w:tab/>
        </w:r>
        <w:r>
          <w:rPr>
            <w:noProof/>
            <w:webHidden/>
          </w:rPr>
          <w:fldChar w:fldCharType="begin"/>
        </w:r>
        <w:r>
          <w:rPr>
            <w:noProof/>
            <w:webHidden/>
          </w:rPr>
          <w:instrText xml:space="preserve"> PAGEREF _Toc55764526 \h </w:instrText>
        </w:r>
        <w:r>
          <w:rPr>
            <w:noProof/>
            <w:webHidden/>
          </w:rPr>
        </w:r>
        <w:r>
          <w:rPr>
            <w:noProof/>
            <w:webHidden/>
          </w:rPr>
          <w:fldChar w:fldCharType="separate"/>
        </w:r>
        <w:r>
          <w:rPr>
            <w:noProof/>
            <w:webHidden/>
          </w:rPr>
          <w:t>24</w:t>
        </w:r>
        <w:r>
          <w:rPr>
            <w:noProof/>
            <w:webHidden/>
          </w:rPr>
          <w:fldChar w:fldCharType="end"/>
        </w:r>
      </w:hyperlink>
    </w:p>
    <w:p w14:paraId="716BA33E" w14:textId="6D8F39D5" w:rsidR="00A336E7" w:rsidRDefault="00A336E7">
      <w:pPr>
        <w:pStyle w:val="TOC1"/>
        <w:tabs>
          <w:tab w:val="right" w:leader="dot" w:pos="9060"/>
        </w:tabs>
        <w:rPr>
          <w:rFonts w:asciiTheme="minorHAnsi" w:eastAsiaTheme="minorEastAsia" w:hAnsiTheme="minorHAnsi" w:cstheme="minorBidi"/>
          <w:b w:val="0"/>
          <w:noProof/>
          <w:szCs w:val="22"/>
          <w:lang w:eastAsia="en-AU"/>
        </w:rPr>
      </w:pPr>
      <w:hyperlink w:anchor="_Toc55764527" w:history="1">
        <w:r w:rsidRPr="00D66419">
          <w:rPr>
            <w:rStyle w:val="Hyperlink"/>
            <w:noProof/>
          </w:rPr>
          <w:t>Annexure</w:t>
        </w:r>
        <w:r>
          <w:rPr>
            <w:noProof/>
            <w:webHidden/>
          </w:rPr>
          <w:tab/>
        </w:r>
        <w:r>
          <w:rPr>
            <w:noProof/>
            <w:webHidden/>
          </w:rPr>
          <w:fldChar w:fldCharType="begin"/>
        </w:r>
        <w:r>
          <w:rPr>
            <w:noProof/>
            <w:webHidden/>
          </w:rPr>
          <w:instrText xml:space="preserve"> PAGEREF _Toc55764527 \h </w:instrText>
        </w:r>
        <w:r>
          <w:rPr>
            <w:noProof/>
            <w:webHidden/>
          </w:rPr>
        </w:r>
        <w:r>
          <w:rPr>
            <w:noProof/>
            <w:webHidden/>
          </w:rPr>
          <w:fldChar w:fldCharType="separate"/>
        </w:r>
        <w:r>
          <w:rPr>
            <w:noProof/>
            <w:webHidden/>
          </w:rPr>
          <w:t>25</w:t>
        </w:r>
        <w:r>
          <w:rPr>
            <w:noProof/>
            <w:webHidden/>
          </w:rPr>
          <w:fldChar w:fldCharType="end"/>
        </w:r>
      </w:hyperlink>
    </w:p>
    <w:p w14:paraId="77B61AF2" w14:textId="49626FBE" w:rsidR="000E550A" w:rsidRPr="004437F2" w:rsidRDefault="003F3291" w:rsidP="004437F2">
      <w:pPr>
        <w:pStyle w:val="Heading1"/>
      </w:pPr>
      <w:r>
        <w:rPr>
          <w:szCs w:val="20"/>
        </w:rPr>
        <w:lastRenderedPageBreak/>
        <w:fldChar w:fldCharType="end"/>
      </w:r>
      <w:bookmarkStart w:id="0" w:name="_Toc55764505"/>
      <w:r w:rsidR="000E550A" w:rsidRPr="004437F2">
        <w:t>Risk warning</w:t>
      </w:r>
      <w:bookmarkEnd w:id="0"/>
    </w:p>
    <w:p w14:paraId="2149CDED" w14:textId="77777777" w:rsidR="000E550A" w:rsidRPr="00524970" w:rsidRDefault="00550EB7" w:rsidP="001A2117">
      <w:pPr>
        <w:pStyle w:val="Warning"/>
        <w:pBdr>
          <w:top w:val="none" w:sz="0" w:space="0" w:color="auto"/>
          <w:left w:val="none" w:sz="0" w:space="0" w:color="auto"/>
          <w:bottom w:val="none" w:sz="0" w:space="0" w:color="auto"/>
          <w:right w:val="none" w:sz="0" w:space="0" w:color="auto"/>
        </w:pBdr>
        <w:rPr>
          <w:bCs/>
          <w:sz w:val="24"/>
          <w:szCs w:val="24"/>
        </w:rPr>
      </w:pPr>
      <w:r w:rsidRPr="00524970">
        <w:rPr>
          <w:bCs/>
          <w:sz w:val="24"/>
          <w:szCs w:val="24"/>
        </w:rPr>
        <w:t>C</w:t>
      </w:r>
      <w:r w:rsidR="000E550A" w:rsidRPr="00524970">
        <w:rPr>
          <w:bCs/>
          <w:sz w:val="24"/>
          <w:szCs w:val="24"/>
        </w:rPr>
        <w:t>rowd</w:t>
      </w:r>
      <w:r w:rsidRPr="00524970">
        <w:rPr>
          <w:bCs/>
          <w:sz w:val="24"/>
          <w:szCs w:val="24"/>
        </w:rPr>
        <w:t xml:space="preserve">-sourced </w:t>
      </w:r>
      <w:r w:rsidR="000E550A" w:rsidRPr="00524970">
        <w:rPr>
          <w:bCs/>
          <w:sz w:val="24"/>
          <w:szCs w:val="24"/>
        </w:rPr>
        <w:t>funding is risky. Issuers using this facility include new or rapidly growing ventures. Investment in these types of ventures is spec</w:t>
      </w:r>
      <w:r w:rsidR="00851714" w:rsidRPr="00524970">
        <w:rPr>
          <w:bCs/>
          <w:sz w:val="24"/>
          <w:szCs w:val="24"/>
        </w:rPr>
        <w:t>ulative and carries high risks.</w:t>
      </w:r>
    </w:p>
    <w:p w14:paraId="276DC1E2" w14:textId="77777777" w:rsidR="000E550A" w:rsidRPr="00524970" w:rsidRDefault="000E550A" w:rsidP="001A2117">
      <w:pPr>
        <w:pStyle w:val="Warning"/>
        <w:pBdr>
          <w:top w:val="none" w:sz="0" w:space="0" w:color="auto"/>
          <w:left w:val="none" w:sz="0" w:space="0" w:color="auto"/>
          <w:bottom w:val="none" w:sz="0" w:space="0" w:color="auto"/>
          <w:right w:val="none" w:sz="0" w:space="0" w:color="auto"/>
        </w:pBdr>
        <w:rPr>
          <w:bCs/>
          <w:sz w:val="24"/>
          <w:szCs w:val="24"/>
        </w:rPr>
      </w:pPr>
      <w:r w:rsidRPr="00524970">
        <w:rPr>
          <w:bCs/>
          <w:sz w:val="24"/>
          <w:szCs w:val="24"/>
        </w:rPr>
        <w:t xml:space="preserve">You may lose your entire investment, and you </w:t>
      </w:r>
      <w:r w:rsidR="00464439" w:rsidRPr="00524970">
        <w:rPr>
          <w:bCs/>
          <w:sz w:val="24"/>
          <w:szCs w:val="24"/>
        </w:rPr>
        <w:t>should</w:t>
      </w:r>
      <w:r w:rsidRPr="00524970">
        <w:rPr>
          <w:bCs/>
          <w:sz w:val="24"/>
          <w:szCs w:val="24"/>
        </w:rPr>
        <w:t xml:space="preserve"> be </w:t>
      </w:r>
      <w:proofErr w:type="gramStart"/>
      <w:r w:rsidRPr="00524970">
        <w:rPr>
          <w:bCs/>
          <w:sz w:val="24"/>
          <w:szCs w:val="24"/>
        </w:rPr>
        <w:t>in a position</w:t>
      </w:r>
      <w:proofErr w:type="gramEnd"/>
      <w:r w:rsidRPr="00524970">
        <w:rPr>
          <w:bCs/>
          <w:sz w:val="24"/>
          <w:szCs w:val="24"/>
        </w:rPr>
        <w:t xml:space="preserve"> to bear this risk without undue hardship.</w:t>
      </w:r>
    </w:p>
    <w:p w14:paraId="38B3CB33" w14:textId="77777777" w:rsidR="000E550A" w:rsidRPr="00524970" w:rsidRDefault="000E550A" w:rsidP="001A2117">
      <w:pPr>
        <w:pStyle w:val="Warning"/>
        <w:pBdr>
          <w:top w:val="none" w:sz="0" w:space="0" w:color="auto"/>
          <w:left w:val="none" w:sz="0" w:space="0" w:color="auto"/>
          <w:bottom w:val="none" w:sz="0" w:space="0" w:color="auto"/>
          <w:right w:val="none" w:sz="0" w:space="0" w:color="auto"/>
        </w:pBdr>
        <w:rPr>
          <w:bCs/>
          <w:sz w:val="24"/>
          <w:szCs w:val="24"/>
        </w:rPr>
      </w:pPr>
      <w:r w:rsidRPr="00524970">
        <w:rPr>
          <w:bCs/>
          <w:sz w:val="24"/>
          <w:szCs w:val="24"/>
        </w:rPr>
        <w:t>Even if the company is successful, the value of your investment and any return on the investment could be reduced if the company issues more shares.</w:t>
      </w:r>
    </w:p>
    <w:p w14:paraId="64874408" w14:textId="77777777" w:rsidR="000E550A" w:rsidRPr="00524970" w:rsidRDefault="000E550A" w:rsidP="001A2117">
      <w:pPr>
        <w:pStyle w:val="Warning"/>
        <w:pBdr>
          <w:top w:val="none" w:sz="0" w:space="0" w:color="auto"/>
          <w:left w:val="none" w:sz="0" w:space="0" w:color="auto"/>
          <w:bottom w:val="none" w:sz="0" w:space="0" w:color="auto"/>
          <w:right w:val="none" w:sz="0" w:space="0" w:color="auto"/>
        </w:pBdr>
        <w:rPr>
          <w:bCs/>
          <w:sz w:val="24"/>
          <w:szCs w:val="24"/>
        </w:rPr>
      </w:pPr>
      <w:r w:rsidRPr="00524970">
        <w:rPr>
          <w:bCs/>
          <w:sz w:val="24"/>
          <w:szCs w:val="24"/>
        </w:rPr>
        <w:t>Your investment is unlikely to be liquid. This means you are unlikely to be able to sell your shares quickly or at all if you need the money or decide that this investment is not right for you.</w:t>
      </w:r>
    </w:p>
    <w:p w14:paraId="3449E550" w14:textId="77777777" w:rsidR="000E550A" w:rsidRPr="00524970" w:rsidRDefault="000E550A" w:rsidP="001A2117">
      <w:pPr>
        <w:pStyle w:val="Warning"/>
        <w:pBdr>
          <w:top w:val="none" w:sz="0" w:space="0" w:color="auto"/>
          <w:left w:val="none" w:sz="0" w:space="0" w:color="auto"/>
          <w:bottom w:val="none" w:sz="0" w:space="0" w:color="auto"/>
          <w:right w:val="none" w:sz="0" w:space="0" w:color="auto"/>
        </w:pBdr>
        <w:rPr>
          <w:bCs/>
          <w:sz w:val="24"/>
          <w:szCs w:val="24"/>
        </w:rPr>
      </w:pPr>
      <w:r w:rsidRPr="00524970">
        <w:rPr>
          <w:bCs/>
          <w:sz w:val="24"/>
          <w:szCs w:val="24"/>
        </w:rPr>
        <w:t>Even though you have remedies for misleading statements in the offer document or misconduct by the company, you may have difficulty recovering your money.</w:t>
      </w:r>
    </w:p>
    <w:p w14:paraId="11EEF1F3" w14:textId="77777777" w:rsidR="000E550A" w:rsidRPr="00524970" w:rsidRDefault="000E550A" w:rsidP="001A2117">
      <w:pPr>
        <w:pStyle w:val="Warning"/>
        <w:pBdr>
          <w:top w:val="none" w:sz="0" w:space="0" w:color="auto"/>
          <w:left w:val="none" w:sz="0" w:space="0" w:color="auto"/>
          <w:bottom w:val="none" w:sz="0" w:space="0" w:color="auto"/>
          <w:right w:val="none" w:sz="0" w:space="0" w:color="auto"/>
        </w:pBdr>
        <w:rPr>
          <w:bCs/>
          <w:sz w:val="24"/>
          <w:szCs w:val="24"/>
        </w:rPr>
      </w:pPr>
      <w:r w:rsidRPr="00524970">
        <w:rPr>
          <w:bCs/>
          <w:sz w:val="24"/>
          <w:szCs w:val="24"/>
        </w:rPr>
        <w:t>There are rules for handling your money. However, if your money is handled inappropriately or the person operating the platform on which this offer is published becomes insolvent, you may have di</w:t>
      </w:r>
      <w:r w:rsidR="00851714" w:rsidRPr="00524970">
        <w:rPr>
          <w:bCs/>
          <w:sz w:val="24"/>
          <w:szCs w:val="24"/>
        </w:rPr>
        <w:t>fficulty recovering your money.</w:t>
      </w:r>
    </w:p>
    <w:p w14:paraId="16C4C07C" w14:textId="77777777" w:rsidR="000E550A" w:rsidRPr="00524970" w:rsidRDefault="000E550A" w:rsidP="001A2117">
      <w:pPr>
        <w:pStyle w:val="Warning"/>
        <w:pBdr>
          <w:top w:val="none" w:sz="0" w:space="0" w:color="auto"/>
          <w:left w:val="none" w:sz="0" w:space="0" w:color="auto"/>
          <w:bottom w:val="none" w:sz="0" w:space="0" w:color="auto"/>
          <w:right w:val="none" w:sz="0" w:space="0" w:color="auto"/>
        </w:pBdr>
        <w:rPr>
          <w:bCs/>
          <w:sz w:val="24"/>
          <w:szCs w:val="24"/>
        </w:rPr>
      </w:pPr>
      <w:r w:rsidRPr="00524970">
        <w:rPr>
          <w:bCs/>
          <w:sz w:val="24"/>
          <w:szCs w:val="24"/>
        </w:rPr>
        <w:t>Ask questions, read all information given carefully, and seek independent financial advice before committ</w:t>
      </w:r>
      <w:r w:rsidR="00527197" w:rsidRPr="00524970">
        <w:rPr>
          <w:bCs/>
          <w:sz w:val="24"/>
          <w:szCs w:val="24"/>
        </w:rPr>
        <w:t>ing yourself to any investment.</w:t>
      </w:r>
    </w:p>
    <w:p w14:paraId="15191A49" w14:textId="11840B71" w:rsidR="000E550A" w:rsidRPr="004248CE" w:rsidRDefault="000E550A" w:rsidP="004437F2">
      <w:pPr>
        <w:pStyle w:val="Heading1"/>
      </w:pPr>
      <w:bookmarkStart w:id="1" w:name="_Toc55764506"/>
      <w:r w:rsidRPr="004248CE">
        <w:lastRenderedPageBreak/>
        <w:t>Information about the Company</w:t>
      </w:r>
      <w:bookmarkEnd w:id="1"/>
    </w:p>
    <w:p w14:paraId="7F120FB3" w14:textId="77777777" w:rsidR="000E550A" w:rsidRPr="00AD1C07" w:rsidRDefault="000E550A" w:rsidP="00AD1C07">
      <w:pPr>
        <w:pStyle w:val="Heading2"/>
      </w:pPr>
      <w:bookmarkStart w:id="2" w:name="_Toc55764507"/>
      <w:r w:rsidRPr="00AD1C07">
        <w:t>Company details</w:t>
      </w:r>
      <w:bookmarkEnd w:id="2"/>
    </w:p>
    <w:p w14:paraId="2A6B566D" w14:textId="004D9A52" w:rsidR="00DC695E" w:rsidRPr="00DC695E" w:rsidRDefault="000E550A" w:rsidP="00DC695E">
      <w:pPr>
        <w:pStyle w:val="BodyText"/>
      </w:pPr>
      <w:r>
        <w:t xml:space="preserve">This offer of </w:t>
      </w:r>
      <w:r w:rsidR="00B12384">
        <w:t>s</w:t>
      </w:r>
      <w:r w:rsidRPr="00680279">
        <w:t xml:space="preserve">hares is made by </w:t>
      </w:r>
      <w:r w:rsidR="00EE5A53">
        <w:t>Aitken Creek Ventures Pty Ltd ACN 611 692 730</w:t>
      </w:r>
      <w:r w:rsidRPr="00680279">
        <w:t xml:space="preserve"> (</w:t>
      </w:r>
      <w:r w:rsidRPr="00F75BB5">
        <w:t>the Company</w:t>
      </w:r>
      <w:r w:rsidR="00851714">
        <w:t>).</w:t>
      </w:r>
      <w:r w:rsidR="00D23450">
        <w:t xml:space="preserve"> </w:t>
      </w:r>
      <w:r w:rsidR="004C4DF9" w:rsidRPr="005069D1">
        <w:t>The Company</w:t>
      </w:r>
      <w:r w:rsidRPr="005069D1">
        <w:t xml:space="preserve"> was incorporated on </w:t>
      </w:r>
      <w:r w:rsidR="00EE5A53">
        <w:t>6 April 2016</w:t>
      </w:r>
      <w:r w:rsidR="00523962">
        <w:t>.</w:t>
      </w:r>
    </w:p>
    <w:p w14:paraId="72DF505D" w14:textId="77777777" w:rsidR="000E550A" w:rsidRDefault="000E550A" w:rsidP="00CF3399">
      <w:pPr>
        <w:pStyle w:val="BodyText"/>
        <w:rPr>
          <w:b/>
        </w:rPr>
      </w:pPr>
      <w:r w:rsidRPr="00DC695E">
        <w:rPr>
          <w:b/>
        </w:rPr>
        <w:t xml:space="preserve">Registered </w:t>
      </w:r>
      <w:r w:rsidR="00AC4D90" w:rsidRPr="00DC695E">
        <w:rPr>
          <w:b/>
        </w:rPr>
        <w:t>o</w:t>
      </w:r>
      <w:r w:rsidRPr="00DC695E">
        <w:rPr>
          <w:b/>
        </w:rPr>
        <w:t>ffice</w:t>
      </w:r>
      <w:r w:rsidR="00D23450">
        <w:rPr>
          <w:b/>
        </w:rPr>
        <w:t xml:space="preserve"> and contact details</w:t>
      </w:r>
    </w:p>
    <w:p w14:paraId="7C1AE589" w14:textId="77777777" w:rsidR="00D23450" w:rsidRDefault="00D23450" w:rsidP="00D23450">
      <w:pPr>
        <w:pStyle w:val="BodyText"/>
      </w:pPr>
      <w:r>
        <w:t>[</w:t>
      </w:r>
      <w:r w:rsidRPr="00904E6A">
        <w:rPr>
          <w:i/>
        </w:rPr>
        <w:t xml:space="preserve">Include </w:t>
      </w:r>
      <w:r>
        <w:rPr>
          <w:i/>
        </w:rPr>
        <w:t>address and contact details</w:t>
      </w:r>
      <w:r w:rsidRPr="00B52F07">
        <w:t>]</w:t>
      </w:r>
    </w:p>
    <w:p w14:paraId="14551CAF" w14:textId="77777777" w:rsidR="00E6727E" w:rsidRDefault="00E6727E" w:rsidP="00CF3399">
      <w:pPr>
        <w:pStyle w:val="BodyText"/>
        <w:rPr>
          <w:b/>
        </w:rPr>
      </w:pPr>
    </w:p>
    <w:p w14:paraId="2EE4AC63" w14:textId="1335DC67" w:rsidR="000E550A" w:rsidRDefault="000E550A" w:rsidP="00CF3399">
      <w:pPr>
        <w:pStyle w:val="BodyText"/>
        <w:rPr>
          <w:b/>
        </w:rPr>
      </w:pPr>
      <w:r w:rsidRPr="00DC695E">
        <w:rPr>
          <w:b/>
        </w:rPr>
        <w:t>Principal place of business</w:t>
      </w:r>
    </w:p>
    <w:p w14:paraId="15B60FEF" w14:textId="1BC7C41F" w:rsidR="00D9641B" w:rsidRDefault="00E6727E" w:rsidP="00447EEF">
      <w:pPr>
        <w:pStyle w:val="BodyText"/>
      </w:pPr>
      <w:r>
        <w:t xml:space="preserve">The company operates online and does not use a physical office location. </w:t>
      </w:r>
      <w:r w:rsidR="00963657">
        <w:t xml:space="preserve">Our </w:t>
      </w:r>
      <w:r>
        <w:t xml:space="preserve">Directors &amp; Employees </w:t>
      </w:r>
      <w:proofErr w:type="gramStart"/>
      <w:r w:rsidR="00963657">
        <w:t xml:space="preserve">are located </w:t>
      </w:r>
      <w:r>
        <w:t>in</w:t>
      </w:r>
      <w:proofErr w:type="gramEnd"/>
      <w:r>
        <w:t xml:space="preserve"> Melbourne, Nairobi (Kenya), </w:t>
      </w:r>
      <w:proofErr w:type="spellStart"/>
      <w:r>
        <w:t>Murang</w:t>
      </w:r>
      <w:proofErr w:type="spellEnd"/>
      <w:r>
        <w:t xml:space="preserve"> (Kenya) and Kampala (Uganda).</w:t>
      </w:r>
    </w:p>
    <w:p w14:paraId="753101CA" w14:textId="77777777" w:rsidR="00E6727E" w:rsidRPr="00447EEF" w:rsidRDefault="00E6727E" w:rsidP="00447EEF">
      <w:pPr>
        <w:pStyle w:val="BodyText"/>
      </w:pPr>
    </w:p>
    <w:p w14:paraId="048DFF9F" w14:textId="213B81FA" w:rsidR="000E550A" w:rsidRPr="005468D4" w:rsidRDefault="000E550A" w:rsidP="00DC695E">
      <w:pPr>
        <w:pStyle w:val="Heading2"/>
      </w:pPr>
      <w:bookmarkStart w:id="3" w:name="_Toc482890265"/>
      <w:bookmarkStart w:id="4" w:name="_Toc482890294"/>
      <w:bookmarkStart w:id="5" w:name="_Toc482890321"/>
      <w:bookmarkStart w:id="6" w:name="_Toc483818099"/>
      <w:bookmarkStart w:id="7" w:name="_Toc483820599"/>
      <w:bookmarkStart w:id="8" w:name="_Toc484073827"/>
      <w:bookmarkStart w:id="9" w:name="_Toc482890266"/>
      <w:bookmarkStart w:id="10" w:name="_Toc482890295"/>
      <w:bookmarkStart w:id="11" w:name="_Toc482890322"/>
      <w:bookmarkStart w:id="12" w:name="_Toc483818100"/>
      <w:bookmarkStart w:id="13" w:name="_Toc483820600"/>
      <w:bookmarkStart w:id="14" w:name="_Toc484073828"/>
      <w:bookmarkStart w:id="15" w:name="_Toc55764508"/>
      <w:bookmarkEnd w:id="3"/>
      <w:bookmarkEnd w:id="4"/>
      <w:bookmarkEnd w:id="5"/>
      <w:bookmarkEnd w:id="6"/>
      <w:bookmarkEnd w:id="7"/>
      <w:bookmarkEnd w:id="8"/>
      <w:bookmarkEnd w:id="9"/>
      <w:bookmarkEnd w:id="10"/>
      <w:bookmarkEnd w:id="11"/>
      <w:bookmarkEnd w:id="12"/>
      <w:bookmarkEnd w:id="13"/>
      <w:bookmarkEnd w:id="14"/>
      <w:r w:rsidRPr="005468D4">
        <w:t xml:space="preserve">Description of the </w:t>
      </w:r>
      <w:r w:rsidR="00A84D6F">
        <w:t>b</w:t>
      </w:r>
      <w:r w:rsidRPr="005468D4">
        <w:t>usiness</w:t>
      </w:r>
      <w:bookmarkEnd w:id="15"/>
    </w:p>
    <w:p w14:paraId="5694284A" w14:textId="415F8893" w:rsidR="000E550A" w:rsidRDefault="00F84BC6" w:rsidP="00447EEF">
      <w:pPr>
        <w:pStyle w:val="Heading3"/>
      </w:pPr>
      <w:r>
        <w:t>Who are we?</w:t>
      </w:r>
    </w:p>
    <w:p w14:paraId="47852066" w14:textId="5F164AF3" w:rsidR="008C7026" w:rsidRDefault="008C7026" w:rsidP="00CF3399">
      <w:pPr>
        <w:pStyle w:val="BodyText"/>
      </w:pPr>
      <w:r>
        <w:t xml:space="preserve">Aitken Creek Ventures Pty </w:t>
      </w:r>
      <w:proofErr w:type="spellStart"/>
      <w:r>
        <w:t>Ltd’s</w:t>
      </w:r>
      <w:proofErr w:type="spellEnd"/>
      <w:r>
        <w:t xml:space="preserve"> business is the internet dating website Aitken St Dating.</w:t>
      </w:r>
    </w:p>
    <w:p w14:paraId="35A7EF99" w14:textId="6DC18577" w:rsidR="008C7026" w:rsidRDefault="008C7026" w:rsidP="00CF3399">
      <w:pPr>
        <w:pStyle w:val="BodyText"/>
      </w:pPr>
      <w:r>
        <w:t xml:space="preserve">The website was established in 2007 and has been online </w:t>
      </w:r>
      <w:proofErr w:type="spellStart"/>
      <w:proofErr w:type="gramStart"/>
      <w:r>
        <w:t>every</w:t>
      </w:r>
      <w:proofErr w:type="spellEnd"/>
      <w:r>
        <w:t xml:space="preserve"> since</w:t>
      </w:r>
      <w:proofErr w:type="gramEnd"/>
      <w:r>
        <w:t>.</w:t>
      </w:r>
    </w:p>
    <w:p w14:paraId="04A19031" w14:textId="77777777" w:rsidR="008C7026" w:rsidRDefault="008C7026" w:rsidP="00CF3399">
      <w:pPr>
        <w:pStyle w:val="BodyText"/>
      </w:pPr>
      <w:r>
        <w:t>The site is a social and relationship dating site for people looking for a partner or new friends.</w:t>
      </w:r>
    </w:p>
    <w:p w14:paraId="2457B4C1" w14:textId="77777777" w:rsidR="008C7026" w:rsidRDefault="008C7026" w:rsidP="00CF3399">
      <w:pPr>
        <w:pStyle w:val="BodyText"/>
      </w:pPr>
      <w:r>
        <w:t>The site currently has 52,000 members, mainly in countries across Africa.</w:t>
      </w:r>
    </w:p>
    <w:p w14:paraId="1CC2BE93" w14:textId="77777777" w:rsidR="008C7026" w:rsidRDefault="008C7026" w:rsidP="00CF3399">
      <w:pPr>
        <w:pStyle w:val="BodyText"/>
      </w:pPr>
      <w:r>
        <w:t>The company receives income from membership fees and from advertising on the site.</w:t>
      </w:r>
    </w:p>
    <w:p w14:paraId="3DD42F8C" w14:textId="6DCB2590" w:rsidR="008C7026" w:rsidRDefault="008C7026" w:rsidP="00CF3399">
      <w:pPr>
        <w:pStyle w:val="BodyText"/>
      </w:pPr>
      <w:r>
        <w:t xml:space="preserve">The </w:t>
      </w:r>
      <w:r w:rsidR="005D5B0E">
        <w:t>major</w:t>
      </w:r>
      <w:r>
        <w:t xml:space="preserve"> expense by far is the cost of Google advertising, which is necessary to bring a steady </w:t>
      </w:r>
      <w:proofErr w:type="spellStart"/>
      <w:r>
        <w:t>steam</w:t>
      </w:r>
      <w:proofErr w:type="spellEnd"/>
      <w:r>
        <w:t xml:space="preserve"> of new members to the site.</w:t>
      </w:r>
    </w:p>
    <w:p w14:paraId="3F430D49" w14:textId="77777777" w:rsidR="00781C12" w:rsidRDefault="008C7026" w:rsidP="00CF3399">
      <w:pPr>
        <w:pStyle w:val="BodyText"/>
      </w:pPr>
      <w:r>
        <w:t>Internet dating is a transient business a</w:t>
      </w:r>
      <w:r w:rsidR="00781C12">
        <w:t xml:space="preserve">s </w:t>
      </w:r>
      <w:r>
        <w:t>members either find a new partner, or give up and lose interest</w:t>
      </w:r>
      <w:r w:rsidR="00781C12">
        <w:t>, so it is necessary to continually refresh the membership base with new members.</w:t>
      </w:r>
    </w:p>
    <w:p w14:paraId="0D889880" w14:textId="61778F51" w:rsidR="008C7026" w:rsidRDefault="00781C12" w:rsidP="00CF3399">
      <w:pPr>
        <w:pStyle w:val="BodyText"/>
      </w:pPr>
      <w:r>
        <w:t>The business currently is not cashflow positive. The purpose of this capital raise is to greatly increase the membership base of the site, which a view to reaching a cashflow positive position over the next few years.</w:t>
      </w:r>
    </w:p>
    <w:p w14:paraId="42C1EF4A" w14:textId="0CED6124" w:rsidR="00524970" w:rsidRDefault="00524970" w:rsidP="00CF3399">
      <w:pPr>
        <w:pStyle w:val="BodyText"/>
      </w:pPr>
      <w:r>
        <w:t xml:space="preserve">The internet address of the site is </w:t>
      </w:r>
      <w:hyperlink r:id="rId11" w:history="1">
        <w:r w:rsidRPr="00C26305">
          <w:rPr>
            <w:rStyle w:val="Hyperlink"/>
          </w:rPr>
          <w:t>www.aitkenstdating.com</w:t>
        </w:r>
      </w:hyperlink>
    </w:p>
    <w:p w14:paraId="47FE392B" w14:textId="77777777" w:rsidR="00524970" w:rsidRDefault="00524970" w:rsidP="00CF3399">
      <w:pPr>
        <w:pStyle w:val="BodyText"/>
      </w:pPr>
    </w:p>
    <w:p w14:paraId="5E1375E7" w14:textId="0DDCA050" w:rsidR="000E550A" w:rsidRDefault="00060316" w:rsidP="00AD1C07">
      <w:pPr>
        <w:pStyle w:val="Heading3"/>
      </w:pPr>
      <w:r>
        <w:lastRenderedPageBreak/>
        <w:t>What is our b</w:t>
      </w:r>
      <w:r w:rsidR="000E550A" w:rsidRPr="00B411A1">
        <w:t xml:space="preserve">usiness </w:t>
      </w:r>
      <w:r w:rsidR="004C4DF9">
        <w:t>s</w:t>
      </w:r>
      <w:r w:rsidR="000E550A" w:rsidRPr="00B411A1">
        <w:t>trategy</w:t>
      </w:r>
      <w:r w:rsidR="00617E3B">
        <w:t>?</w:t>
      </w:r>
    </w:p>
    <w:p w14:paraId="117B6412" w14:textId="5C0A95FF" w:rsidR="00781C12" w:rsidRDefault="00781C12" w:rsidP="00781C12">
      <w:pPr>
        <w:pStyle w:val="BodyText"/>
      </w:pPr>
      <w:proofErr w:type="spellStart"/>
      <w:r>
        <w:t>Ths</w:t>
      </w:r>
      <w:proofErr w:type="spellEnd"/>
      <w:r>
        <w:t xml:space="preserve"> internet site has been expanded and refin</w:t>
      </w:r>
      <w:r w:rsidR="008F09C4">
        <w:t>ed</w:t>
      </w:r>
      <w:r>
        <w:t xml:space="preserve"> continually over the last 13 years and there is no immediate need for further technical work on the site.</w:t>
      </w:r>
    </w:p>
    <w:p w14:paraId="07902ECA" w14:textId="31E8E998" w:rsidR="00781C12" w:rsidRDefault="00781C12" w:rsidP="00781C12">
      <w:pPr>
        <w:pStyle w:val="BodyText"/>
      </w:pPr>
      <w:r>
        <w:t>The site is functioning well and the next step for the business is to expand the membership base in order to reach a cashflow positive position for the company.</w:t>
      </w:r>
    </w:p>
    <w:p w14:paraId="7108E768" w14:textId="00E93C38" w:rsidR="000E550A" w:rsidRPr="00524014" w:rsidRDefault="000E550A" w:rsidP="00CF3399">
      <w:pPr>
        <w:pStyle w:val="BodyText"/>
      </w:pPr>
    </w:p>
    <w:p w14:paraId="7DA2760A" w14:textId="0EB7DAC2" w:rsidR="000E550A" w:rsidRDefault="003F0D05" w:rsidP="00AD1C07">
      <w:pPr>
        <w:pStyle w:val="Heading3"/>
      </w:pPr>
      <w:r>
        <w:t>What is our b</w:t>
      </w:r>
      <w:r w:rsidR="000E550A">
        <w:t xml:space="preserve">usiness </w:t>
      </w:r>
      <w:r w:rsidR="004C4DF9">
        <w:t>m</w:t>
      </w:r>
      <w:r w:rsidR="000E550A">
        <w:t>odel</w:t>
      </w:r>
      <w:r>
        <w:t>?</w:t>
      </w:r>
    </w:p>
    <w:p w14:paraId="3E4FF09C" w14:textId="53176921" w:rsidR="00781C12" w:rsidRDefault="00781C12" w:rsidP="00781C12"/>
    <w:p w14:paraId="4428EAC2" w14:textId="3E96F315" w:rsidR="00781C12" w:rsidRDefault="00781C12" w:rsidP="00781C12">
      <w:pPr>
        <w:pStyle w:val="BodyText"/>
      </w:pPr>
      <w:r>
        <w:t>The business model is to own and operate an international relationship internet dating site.</w:t>
      </w:r>
    </w:p>
    <w:p w14:paraId="3FF83FFD" w14:textId="2D48B9C3" w:rsidR="00781C12" w:rsidRDefault="00781C12" w:rsidP="00781C12">
      <w:pPr>
        <w:pStyle w:val="BodyText"/>
      </w:pPr>
      <w:r>
        <w:t>The major expense is Google advertising, and the major sources of revenue are income from advertisements on the site, and income from membership fees.</w:t>
      </w:r>
    </w:p>
    <w:p w14:paraId="5A7E1247" w14:textId="7D79C809" w:rsidR="00781C12" w:rsidRDefault="00781C12" w:rsidP="00781C12">
      <w:pPr>
        <w:pStyle w:val="BodyText"/>
      </w:pPr>
      <w:r>
        <w:t>The founder Mark McIlroy developed the site, maintains it, and currently performs any administration work necessary.</w:t>
      </w:r>
    </w:p>
    <w:p w14:paraId="56BA7367" w14:textId="256CFFF9" w:rsidR="00037BD0" w:rsidRDefault="00037BD0" w:rsidP="00781C12">
      <w:pPr>
        <w:pStyle w:val="BodyText"/>
      </w:pPr>
      <w:r>
        <w:t xml:space="preserve">As the </w:t>
      </w:r>
      <w:r w:rsidR="00F84585">
        <w:t>membership base</w:t>
      </w:r>
      <w:r>
        <w:t xml:space="preserve"> grows the company will most likely employ offshore administration </w:t>
      </w:r>
      <w:r w:rsidR="00F84585">
        <w:t xml:space="preserve">staff to perform </w:t>
      </w:r>
      <w:r w:rsidR="00760154">
        <w:t>the checking of photos and profiles.</w:t>
      </w:r>
    </w:p>
    <w:p w14:paraId="76B72660" w14:textId="528C95D4" w:rsidR="00781C12" w:rsidRDefault="00781C12" w:rsidP="00781C12">
      <w:pPr>
        <w:pStyle w:val="BodyText"/>
      </w:pPr>
      <w:r>
        <w:t>We currently have two Virtual Assistants in Kenya, and one in Uganda.</w:t>
      </w:r>
    </w:p>
    <w:p w14:paraId="60A5681B" w14:textId="5D07BEE4" w:rsidR="00430EAE" w:rsidRDefault="00430EAE" w:rsidP="00781C12">
      <w:pPr>
        <w:pStyle w:val="BodyText"/>
      </w:pPr>
      <w:r>
        <w:t>Our main membership base is across Africa. This is due to the low cost of advertising in Africa which enables us to build up a large membership base for the site at moderate cost.</w:t>
      </w:r>
    </w:p>
    <w:p w14:paraId="0D332964" w14:textId="3C117E69" w:rsidR="00430EAE" w:rsidRDefault="00430EAE" w:rsidP="00781C12">
      <w:pPr>
        <w:pStyle w:val="BodyText"/>
      </w:pPr>
      <w:r>
        <w:t>We intend to continue this target market</w:t>
      </w:r>
      <w:r w:rsidR="00C639F9">
        <w:t xml:space="preserve">. Future development of the business may include </w:t>
      </w:r>
      <w:r>
        <w:t>launching the site in a developed market such as Australia</w:t>
      </w:r>
      <w:r w:rsidR="00C639F9">
        <w:t>, however this is not an immediate goal.</w:t>
      </w:r>
    </w:p>
    <w:p w14:paraId="425B9473" w14:textId="4EC915E4" w:rsidR="008B5A86" w:rsidRDefault="008B5A86" w:rsidP="008B5A86">
      <w:pPr>
        <w:spacing w:after="0"/>
      </w:pPr>
    </w:p>
    <w:p w14:paraId="4E5AC922" w14:textId="77777777" w:rsidR="008B5A86" w:rsidRDefault="008B5A86" w:rsidP="008B5A86">
      <w:pPr>
        <w:pStyle w:val="Heading3"/>
      </w:pPr>
      <w:bookmarkStart w:id="16" w:name="_Toc55764523"/>
      <w:r>
        <w:t>Social contact</w:t>
      </w:r>
      <w:bookmarkEnd w:id="16"/>
    </w:p>
    <w:p w14:paraId="0BE2F087" w14:textId="77777777" w:rsidR="008B5A86" w:rsidRDefault="008B5A86" w:rsidP="008B5A86">
      <w:pPr>
        <w:pStyle w:val="BodyText"/>
      </w:pPr>
      <w:r>
        <w:t>Unlink most other sites, it is possible to create a profile on Aitken St Dating only to make new friends, and search for other members who are seeking the same.</w:t>
      </w:r>
    </w:p>
    <w:p w14:paraId="1C320FFC" w14:textId="77777777" w:rsidR="008B5A86" w:rsidRDefault="008B5A86" w:rsidP="008B5A86">
      <w:pPr>
        <w:pStyle w:val="BodyText"/>
      </w:pPr>
      <w:r>
        <w:t xml:space="preserve">This feature is </w:t>
      </w:r>
      <w:proofErr w:type="spellStart"/>
      <w:r>
        <w:t>faily</w:t>
      </w:r>
      <w:proofErr w:type="spellEnd"/>
      <w:r>
        <w:t xml:space="preserve"> unique to the site, as social media platforms such as Facebook do not allow for searching to find other members to contact.</w:t>
      </w:r>
    </w:p>
    <w:p w14:paraId="479BFF14" w14:textId="77777777" w:rsidR="008B5A86" w:rsidRDefault="008B5A86" w:rsidP="008B5A86">
      <w:pPr>
        <w:pStyle w:val="BodyText"/>
      </w:pPr>
    </w:p>
    <w:p w14:paraId="46957583" w14:textId="77777777" w:rsidR="008B5A86" w:rsidRDefault="008B5A86" w:rsidP="008B5A86">
      <w:pPr>
        <w:pStyle w:val="Heading3"/>
      </w:pPr>
      <w:bookmarkStart w:id="17" w:name="_Toc55764524"/>
      <w:r>
        <w:t>Market size</w:t>
      </w:r>
      <w:bookmarkEnd w:id="17"/>
    </w:p>
    <w:p w14:paraId="6EC9F4DC" w14:textId="77777777" w:rsidR="008B5A86" w:rsidRDefault="008B5A86" w:rsidP="008B5A86">
      <w:pPr>
        <w:pStyle w:val="BodyText"/>
      </w:pPr>
      <w:r>
        <w:t>As an international social and dating site, the potential size of the site is only limited by the funds available for advertising.</w:t>
      </w:r>
    </w:p>
    <w:p w14:paraId="54C386B2" w14:textId="1359AB97" w:rsidR="008B5A86" w:rsidRDefault="008B5A86" w:rsidP="008B5A86">
      <w:pPr>
        <w:pStyle w:val="BodyText"/>
      </w:pPr>
      <w:r>
        <w:t>The number of members joining the site each day is directly related to the amount of Google advertising spent to show ads when potential members search for keywords such as ‘dating’.</w:t>
      </w:r>
    </w:p>
    <w:p w14:paraId="72187893" w14:textId="77777777" w:rsidR="008B5A86" w:rsidRDefault="008B5A86" w:rsidP="008B5A86">
      <w:pPr>
        <w:pStyle w:val="BodyText"/>
      </w:pPr>
    </w:p>
    <w:p w14:paraId="7B3CE6A6" w14:textId="60A9B164" w:rsidR="000E550A" w:rsidRDefault="0025239F" w:rsidP="00AD1C07">
      <w:pPr>
        <w:pStyle w:val="Heading3"/>
      </w:pPr>
      <w:r>
        <w:t>What does our o</w:t>
      </w:r>
      <w:r w:rsidR="000E550A" w:rsidRPr="00760AF9">
        <w:t>rganisation</w:t>
      </w:r>
      <w:r>
        <w:t xml:space="preserve"> look like?</w:t>
      </w:r>
    </w:p>
    <w:p w14:paraId="699EC486" w14:textId="77777777" w:rsidR="00835AF3" w:rsidRDefault="005811CA" w:rsidP="00DF6B6B">
      <w:pPr>
        <w:pStyle w:val="Tablefiguretitle"/>
        <w:keepNext w:val="0"/>
      </w:pPr>
      <w:r w:rsidRPr="006B2552">
        <w:t>Figure 1: Organisational structure</w:t>
      </w:r>
    </w:p>
    <w:p w14:paraId="0AE63421" w14:textId="77777777" w:rsidR="005811CA" w:rsidRDefault="002F03B3" w:rsidP="00DF6B6B">
      <w:pPr>
        <w:pStyle w:val="Tablefiguretitle"/>
        <w:keepNext w:val="0"/>
      </w:pPr>
      <w:r>
        <w:rPr>
          <w:noProof/>
          <w:lang w:eastAsia="en-AU"/>
        </w:rPr>
        <mc:AlternateContent>
          <mc:Choice Requires="wpc">
            <w:drawing>
              <wp:inline distT="0" distB="0" distL="0" distR="0" wp14:anchorId="55E62870" wp14:editId="18BFA54E">
                <wp:extent cx="5857875" cy="3067050"/>
                <wp:effectExtent l="0" t="0" r="0" b="0"/>
                <wp:docPr id="3" name="Canvas 23" descr="Flowchart showing the organisational structure of the Company, which is explained below (accessible version)."/>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79"/>
                        <wps:cNvSpPr>
                          <a:spLocks noChangeArrowheads="1"/>
                        </wps:cNvSpPr>
                        <wps:spPr bwMode="auto">
                          <a:xfrm>
                            <a:off x="0" y="990600"/>
                            <a:ext cx="1819275" cy="1233878"/>
                          </a:xfrm>
                          <a:prstGeom prst="rect">
                            <a:avLst/>
                          </a:prstGeom>
                          <a:solidFill>
                            <a:srgbClr val="4F81BD">
                              <a:lumMod val="20000"/>
                              <a:lumOff val="80000"/>
                            </a:srgbClr>
                          </a:solidFill>
                          <a:ln w="9525" cap="flat" cmpd="sng" algn="ctr">
                            <a:solidFill>
                              <a:sysClr val="windowText" lastClr="000000"/>
                            </a:solidFill>
                            <a:prstDash val="solid"/>
                            <a:headEnd/>
                            <a:tailEnd/>
                          </a:ln>
                          <a:effectLst/>
                        </wps:spPr>
                        <wps:txbx>
                          <w:txbxContent>
                            <w:p w14:paraId="192C9813" w14:textId="0EEF370E" w:rsidR="00D25CF1" w:rsidRPr="00F84585" w:rsidRDefault="00D25CF1" w:rsidP="003C6B2A">
                              <w:pPr>
                                <w:spacing w:before="120" w:after="0"/>
                                <w:jc w:val="center"/>
                                <w:rPr>
                                  <w:rFonts w:ascii="Arial" w:hAnsi="Arial" w:cs="Arial"/>
                                  <w:bCs/>
                                  <w:color w:val="000000"/>
                                  <w:sz w:val="18"/>
                                  <w:szCs w:val="18"/>
                                </w:rPr>
                              </w:pPr>
                              <w:r w:rsidRPr="00F84585">
                                <w:rPr>
                                  <w:rFonts w:ascii="Arial" w:hAnsi="Arial" w:cs="Arial"/>
                                  <w:bCs/>
                                  <w:color w:val="000000"/>
                                  <w:sz w:val="18"/>
                                  <w:szCs w:val="18"/>
                                </w:rPr>
                                <w:t>Virtual Assistant (Kenya)</w:t>
                              </w:r>
                            </w:p>
                            <w:p w14:paraId="2FED0CD4" w14:textId="7AE23979" w:rsidR="00D25CF1" w:rsidRPr="00F84585" w:rsidRDefault="00D25CF1" w:rsidP="003C6B2A">
                              <w:pPr>
                                <w:spacing w:before="120" w:after="0"/>
                                <w:jc w:val="center"/>
                                <w:rPr>
                                  <w:rFonts w:ascii="Arial" w:hAnsi="Arial" w:cs="Arial"/>
                                  <w:bCs/>
                                  <w:color w:val="000000"/>
                                  <w:sz w:val="18"/>
                                  <w:szCs w:val="18"/>
                                </w:rPr>
                              </w:pPr>
                              <w:r>
                                <w:rPr>
                                  <w:rFonts w:ascii="Arial" w:hAnsi="Arial" w:cs="Arial"/>
                                  <w:bCs/>
                                  <w:color w:val="000000"/>
                                  <w:sz w:val="18"/>
                                  <w:szCs w:val="18"/>
                                </w:rPr>
                                <w:t xml:space="preserve">Ms </w:t>
                              </w:r>
                              <w:r w:rsidRPr="00F84585">
                                <w:rPr>
                                  <w:rFonts w:ascii="Arial" w:hAnsi="Arial" w:cs="Arial"/>
                                  <w:bCs/>
                                  <w:color w:val="000000"/>
                                  <w:sz w:val="18"/>
                                  <w:szCs w:val="18"/>
                                </w:rPr>
                                <w:t>Angeline Kimeto</w:t>
                              </w:r>
                            </w:p>
                          </w:txbxContent>
                        </wps:txbx>
                        <wps:bodyPr rot="0" vert="horz" wrap="square" lIns="91440" tIns="45720" rIns="91440" bIns="45720" anchor="t" anchorCtr="0" upright="1">
                          <a:noAutofit/>
                        </wps:bodyPr>
                      </wps:wsp>
                      <wps:wsp>
                        <wps:cNvPr id="4" name="Text Box 76"/>
                        <wps:cNvSpPr txBox="1">
                          <a:spLocks noChangeArrowheads="1"/>
                        </wps:cNvSpPr>
                        <wps:spPr bwMode="auto">
                          <a:xfrm>
                            <a:off x="1948461" y="0"/>
                            <a:ext cx="1809469" cy="770168"/>
                          </a:xfrm>
                          <a:prstGeom prst="rect">
                            <a:avLst/>
                          </a:prstGeom>
                          <a:solidFill>
                            <a:srgbClr val="4F81BD">
                              <a:lumMod val="75000"/>
                            </a:srgbClr>
                          </a:solidFill>
                          <a:ln w="9525" cap="flat" cmpd="sng" algn="ctr">
                            <a:solidFill>
                              <a:sysClr val="windowText" lastClr="000000"/>
                            </a:solidFill>
                            <a:prstDash val="solid"/>
                            <a:headEnd/>
                            <a:tailEnd/>
                          </a:ln>
                          <a:effectLst/>
                        </wps:spPr>
                        <wps:txbx>
                          <w:txbxContent>
                            <w:p w14:paraId="6F9C2487" w14:textId="59C23EBB" w:rsidR="00D25CF1" w:rsidRPr="00AF2E61" w:rsidRDefault="00D25CF1" w:rsidP="003C6B2A">
                              <w:pPr>
                                <w:spacing w:before="120" w:after="0"/>
                                <w:jc w:val="center"/>
                                <w:rPr>
                                  <w:rFonts w:ascii="Arial" w:hAnsi="Arial" w:cs="Arial"/>
                                  <w:b/>
                                  <w:color w:val="FFFFFF"/>
                                  <w:sz w:val="18"/>
                                  <w:szCs w:val="18"/>
                                </w:rPr>
                              </w:pPr>
                              <w:r>
                                <w:rPr>
                                  <w:rFonts w:ascii="Arial" w:hAnsi="Arial" w:cs="Arial"/>
                                  <w:b/>
                                  <w:color w:val="FFFFFF"/>
                                  <w:sz w:val="18"/>
                                  <w:szCs w:val="18"/>
                                </w:rPr>
                                <w:t>CEO</w:t>
                              </w:r>
                            </w:p>
                            <w:p w14:paraId="2878DCAC" w14:textId="56D7E760" w:rsidR="00D25CF1" w:rsidRPr="00FD5942" w:rsidRDefault="00D25CF1" w:rsidP="00037BD0">
                              <w:pPr>
                                <w:spacing w:before="120" w:after="0" w:line="240" w:lineRule="exact"/>
                                <w:jc w:val="center"/>
                                <w:rPr>
                                  <w:color w:val="FFFFFF"/>
                                </w:rPr>
                              </w:pPr>
                              <w:r>
                                <w:rPr>
                                  <w:rFonts w:ascii="Arial" w:hAnsi="Arial" w:cs="Arial"/>
                                  <w:color w:val="FFFFFF"/>
                                  <w:sz w:val="18"/>
                                  <w:szCs w:val="18"/>
                                </w:rPr>
                                <w:t>Mr Mark McIlroy</w:t>
                              </w:r>
                            </w:p>
                          </w:txbxContent>
                        </wps:txbx>
                        <wps:bodyPr rot="0" vert="horz" wrap="square" lIns="91440" tIns="45720" rIns="91440" bIns="45720" anchor="t" anchorCtr="0" upright="1">
                          <a:noAutofit/>
                        </wps:bodyPr>
                      </wps:wsp>
                      <wps:wsp>
                        <wps:cNvPr id="9" name="AutoShape 79"/>
                        <wps:cNvSpPr>
                          <a:spLocks noChangeArrowheads="1"/>
                        </wps:cNvSpPr>
                        <wps:spPr bwMode="auto">
                          <a:xfrm>
                            <a:off x="1958682" y="990600"/>
                            <a:ext cx="1790296" cy="1233878"/>
                          </a:xfrm>
                          <a:prstGeom prst="rect">
                            <a:avLst/>
                          </a:prstGeom>
                          <a:solidFill>
                            <a:srgbClr val="4F81BD">
                              <a:lumMod val="20000"/>
                              <a:lumOff val="80000"/>
                            </a:srgbClr>
                          </a:solidFill>
                          <a:ln w="9525" cap="flat" cmpd="sng" algn="ctr">
                            <a:solidFill>
                              <a:sysClr val="windowText" lastClr="000000"/>
                            </a:solidFill>
                            <a:prstDash val="solid"/>
                            <a:headEnd/>
                            <a:tailEnd/>
                          </a:ln>
                          <a:effectLst/>
                        </wps:spPr>
                        <wps:txbx>
                          <w:txbxContent>
                            <w:p w14:paraId="554E96DF" w14:textId="6564B7EB" w:rsidR="00D25CF1" w:rsidRPr="00F84585" w:rsidRDefault="00D25CF1" w:rsidP="00F84585">
                              <w:pPr>
                                <w:spacing w:before="120" w:after="0"/>
                                <w:jc w:val="center"/>
                                <w:rPr>
                                  <w:rFonts w:ascii="Arial" w:hAnsi="Arial" w:cs="Arial"/>
                                  <w:bCs/>
                                  <w:color w:val="000000"/>
                                  <w:sz w:val="18"/>
                                  <w:szCs w:val="18"/>
                                </w:rPr>
                              </w:pPr>
                              <w:r w:rsidRPr="00F84585">
                                <w:rPr>
                                  <w:rFonts w:ascii="Arial" w:hAnsi="Arial" w:cs="Arial"/>
                                  <w:bCs/>
                                  <w:color w:val="000000"/>
                                  <w:sz w:val="18"/>
                                  <w:szCs w:val="18"/>
                                </w:rPr>
                                <w:t>Virtual Assistant (Kenya)</w:t>
                              </w:r>
                            </w:p>
                            <w:p w14:paraId="172BEAF0" w14:textId="615A3A80" w:rsidR="00D25CF1" w:rsidRPr="00F84585" w:rsidRDefault="00D25CF1" w:rsidP="00F84585">
                              <w:pPr>
                                <w:spacing w:before="120" w:after="0"/>
                                <w:jc w:val="center"/>
                                <w:rPr>
                                  <w:rFonts w:ascii="Arial" w:hAnsi="Arial" w:cs="Arial"/>
                                  <w:bCs/>
                                  <w:color w:val="000000"/>
                                  <w:sz w:val="18"/>
                                  <w:szCs w:val="18"/>
                                </w:rPr>
                              </w:pPr>
                              <w:r>
                                <w:rPr>
                                  <w:rFonts w:ascii="Arial" w:hAnsi="Arial" w:cs="Arial"/>
                                  <w:bCs/>
                                  <w:color w:val="000000"/>
                                  <w:sz w:val="18"/>
                                  <w:szCs w:val="18"/>
                                </w:rPr>
                                <w:t xml:space="preserve">Mr </w:t>
                              </w:r>
                              <w:r w:rsidRPr="00F84585">
                                <w:rPr>
                                  <w:rFonts w:ascii="Arial" w:hAnsi="Arial" w:cs="Arial"/>
                                  <w:bCs/>
                                  <w:color w:val="000000"/>
                                  <w:sz w:val="18"/>
                                  <w:szCs w:val="18"/>
                                </w:rPr>
                                <w:t>Martin Runsie</w:t>
                              </w:r>
                            </w:p>
                          </w:txbxContent>
                        </wps:txbx>
                        <wps:bodyPr rot="0" vert="horz" wrap="square" lIns="91440" tIns="45720" rIns="91440" bIns="45720" anchor="t" anchorCtr="0" upright="1">
                          <a:noAutofit/>
                        </wps:bodyPr>
                      </wps:wsp>
                      <wps:wsp>
                        <wps:cNvPr id="10" name="AutoShape 79"/>
                        <wps:cNvSpPr>
                          <a:spLocks noChangeArrowheads="1"/>
                        </wps:cNvSpPr>
                        <wps:spPr bwMode="auto">
                          <a:xfrm>
                            <a:off x="3880551" y="990600"/>
                            <a:ext cx="1823994" cy="1233878"/>
                          </a:xfrm>
                          <a:prstGeom prst="rect">
                            <a:avLst/>
                          </a:prstGeom>
                          <a:solidFill>
                            <a:srgbClr val="4F81BD">
                              <a:lumMod val="20000"/>
                              <a:lumOff val="80000"/>
                            </a:srgbClr>
                          </a:solidFill>
                          <a:ln w="9525" cap="flat" cmpd="sng" algn="ctr">
                            <a:solidFill>
                              <a:sysClr val="windowText" lastClr="000000"/>
                            </a:solidFill>
                            <a:prstDash val="solid"/>
                            <a:headEnd/>
                            <a:tailEnd/>
                          </a:ln>
                          <a:effectLst/>
                        </wps:spPr>
                        <wps:txbx>
                          <w:txbxContent>
                            <w:p w14:paraId="42FEC540" w14:textId="247970B1" w:rsidR="00D25CF1" w:rsidRPr="00F84585" w:rsidRDefault="00D25CF1" w:rsidP="00F84585">
                              <w:pPr>
                                <w:spacing w:before="120" w:after="0"/>
                                <w:jc w:val="center"/>
                                <w:rPr>
                                  <w:rFonts w:ascii="Arial" w:hAnsi="Arial" w:cs="Arial"/>
                                  <w:bCs/>
                                  <w:color w:val="000000"/>
                                  <w:sz w:val="18"/>
                                  <w:szCs w:val="18"/>
                                </w:rPr>
                              </w:pPr>
                              <w:r w:rsidRPr="00F84585">
                                <w:rPr>
                                  <w:rFonts w:ascii="Arial" w:hAnsi="Arial" w:cs="Arial"/>
                                  <w:bCs/>
                                  <w:color w:val="000000"/>
                                  <w:sz w:val="18"/>
                                  <w:szCs w:val="18"/>
                                </w:rPr>
                                <w:t>Virtual Assistant (Uganda)</w:t>
                              </w:r>
                            </w:p>
                            <w:p w14:paraId="688EE474" w14:textId="3DE598FB" w:rsidR="00D25CF1" w:rsidRPr="00F84585" w:rsidRDefault="00D25CF1" w:rsidP="00F84585">
                              <w:pPr>
                                <w:spacing w:before="120" w:after="0"/>
                                <w:jc w:val="center"/>
                                <w:rPr>
                                  <w:rFonts w:ascii="Arial" w:hAnsi="Arial" w:cs="Arial"/>
                                  <w:bCs/>
                                  <w:color w:val="000000"/>
                                  <w:sz w:val="18"/>
                                  <w:szCs w:val="18"/>
                                </w:rPr>
                              </w:pPr>
                              <w:r>
                                <w:rPr>
                                  <w:rFonts w:ascii="Arial" w:hAnsi="Arial" w:cs="Arial"/>
                                  <w:bCs/>
                                  <w:color w:val="000000"/>
                                  <w:sz w:val="18"/>
                                  <w:szCs w:val="18"/>
                                </w:rPr>
                                <w:t xml:space="preserve">Ms </w:t>
                              </w:r>
                              <w:r w:rsidRPr="00F84585">
                                <w:rPr>
                                  <w:rFonts w:ascii="Arial" w:hAnsi="Arial" w:cs="Arial"/>
                                  <w:bCs/>
                                  <w:color w:val="000000"/>
                                  <w:sz w:val="18"/>
                                  <w:szCs w:val="18"/>
                                </w:rPr>
                                <w:t>Christine Muleme</w:t>
                              </w:r>
                            </w:p>
                          </w:txbxContent>
                        </wps:txbx>
                        <wps:bodyPr rot="0" vert="horz" wrap="square" lIns="91440" tIns="45720" rIns="91440" bIns="45720" anchor="t" anchorCtr="0" upright="1">
                          <a:noAutofit/>
                        </wps:bodyPr>
                      </wps:wsp>
                      <wps:wsp>
                        <wps:cNvPr id="19" name="Straight Connector 19"/>
                        <wps:cNvCnPr>
                          <a:stCxn id="4" idx="2"/>
                          <a:endCxn id="9" idx="0"/>
                        </wps:cNvCnPr>
                        <wps:spPr>
                          <a:xfrm>
                            <a:off x="2853196" y="770168"/>
                            <a:ext cx="634" cy="220432"/>
                          </a:xfrm>
                          <a:prstGeom prst="line">
                            <a:avLst/>
                          </a:prstGeom>
                          <a:noFill/>
                          <a:ln w="9525" cap="flat" cmpd="sng" algn="ctr">
                            <a:solidFill>
                              <a:sysClr val="windowText" lastClr="000000"/>
                            </a:solidFill>
                            <a:prstDash val="solid"/>
                          </a:ln>
                          <a:effectLst/>
                        </wps:spPr>
                        <wps:bodyPr/>
                      </wps:wsp>
                      <wps:wsp>
                        <wps:cNvPr id="20" name="Elbow Connector 20"/>
                        <wps:cNvCnPr>
                          <a:stCxn id="4" idx="1"/>
                          <a:endCxn id="2" idx="0"/>
                        </wps:cNvCnPr>
                        <wps:spPr>
                          <a:xfrm rot="10800000" flipV="1">
                            <a:off x="909639" y="385084"/>
                            <a:ext cx="1038823" cy="605516"/>
                          </a:xfrm>
                          <a:prstGeom prst="bentConnector2">
                            <a:avLst/>
                          </a:prstGeom>
                          <a:noFill/>
                          <a:ln w="9525" cap="flat" cmpd="sng" algn="ctr">
                            <a:solidFill>
                              <a:sysClr val="windowText" lastClr="000000"/>
                            </a:solidFill>
                            <a:prstDash val="solid"/>
                          </a:ln>
                          <a:effectLst/>
                        </wps:spPr>
                        <wps:bodyPr/>
                      </wps:wsp>
                      <wps:wsp>
                        <wps:cNvPr id="21" name="Elbow Connector 21"/>
                        <wps:cNvCnPr>
                          <a:stCxn id="4" idx="3"/>
                          <a:endCxn id="10" idx="0"/>
                        </wps:cNvCnPr>
                        <wps:spPr>
                          <a:xfrm>
                            <a:off x="3757930" y="385084"/>
                            <a:ext cx="1034618" cy="605516"/>
                          </a:xfrm>
                          <a:prstGeom prst="bentConnector2">
                            <a:avLst/>
                          </a:prstGeom>
                          <a:noFill/>
                          <a:ln w="9525" cap="flat" cmpd="sng" algn="ctr">
                            <a:solidFill>
                              <a:sysClr val="windowText" lastClr="000000"/>
                            </a:solidFill>
                            <a:prstDash val="solid"/>
                          </a:ln>
                          <a:effectLst/>
                        </wps:spPr>
                        <wps:bodyPr/>
                      </wps:wsp>
                    </wpc:wpc>
                  </a:graphicData>
                </a:graphic>
              </wp:inline>
            </w:drawing>
          </mc:Choice>
          <mc:Fallback>
            <w:pict>
              <v:group w14:anchorId="55E62870" id="Canvas 23" o:spid="_x0000_s1026" editas="canvas" alt="Flowchart showing the organisational structure of the Company, which is explained below (accessible version)." style="width:461.25pt;height:241.5pt;mso-position-horizontal-relative:char;mso-position-vertical-relative:line" coordsize="58578,3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owchart showing the organisational structure of the Company, which is explained below (accessible version)." style="position:absolute;width:58578;height:30670;visibility:visible;mso-wrap-style:square">
                  <v:fill o:detectmouseclick="t"/>
                  <v:path o:connecttype="none"/>
                </v:shape>
                <v:rect id="AutoShape 79" o:spid="_x0000_s1028" style="position:absolute;top:9906;width:18192;height:1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" fillcolor="#dce6f2" strokecolor="windowText">
                  <v:textbox>
                    <w:txbxContent>
                      <w:p w14:paraId="192C9813" w14:textId="0EEF370E" w:rsidR="00D25CF1" w:rsidRPr="00F84585" w:rsidRDefault="00D25CF1" w:rsidP="003C6B2A">
                        <w:pPr>
                          <w:spacing w:before="120" w:after="0"/>
                          <w:jc w:val="center"/>
                          <w:rPr>
                            <w:rFonts w:ascii="Arial" w:hAnsi="Arial" w:cs="Arial"/>
                            <w:bCs/>
                            <w:color w:val="000000"/>
                            <w:sz w:val="18"/>
                            <w:szCs w:val="18"/>
                          </w:rPr>
                        </w:pPr>
                        <w:r w:rsidRPr="00F84585">
                          <w:rPr>
                            <w:rFonts w:ascii="Arial" w:hAnsi="Arial" w:cs="Arial"/>
                            <w:bCs/>
                            <w:color w:val="000000"/>
                            <w:sz w:val="18"/>
                            <w:szCs w:val="18"/>
                          </w:rPr>
                          <w:t>Virtual Assistant (Kenya)</w:t>
                        </w:r>
                      </w:p>
                      <w:p w14:paraId="2FED0CD4" w14:textId="7AE23979" w:rsidR="00D25CF1" w:rsidRPr="00F84585" w:rsidRDefault="00D25CF1" w:rsidP="003C6B2A">
                        <w:pPr>
                          <w:spacing w:before="120" w:after="0"/>
                          <w:jc w:val="center"/>
                          <w:rPr>
                            <w:rFonts w:ascii="Arial" w:hAnsi="Arial" w:cs="Arial"/>
                            <w:bCs/>
                            <w:color w:val="000000"/>
                            <w:sz w:val="18"/>
                            <w:szCs w:val="18"/>
                          </w:rPr>
                        </w:pPr>
                        <w:r>
                          <w:rPr>
                            <w:rFonts w:ascii="Arial" w:hAnsi="Arial" w:cs="Arial"/>
                            <w:bCs/>
                            <w:color w:val="000000"/>
                            <w:sz w:val="18"/>
                            <w:szCs w:val="18"/>
                          </w:rPr>
                          <w:t xml:space="preserve">Ms </w:t>
                        </w:r>
                        <w:r w:rsidRPr="00F84585">
                          <w:rPr>
                            <w:rFonts w:ascii="Arial" w:hAnsi="Arial" w:cs="Arial"/>
                            <w:bCs/>
                            <w:color w:val="000000"/>
                            <w:sz w:val="18"/>
                            <w:szCs w:val="18"/>
                          </w:rPr>
                          <w:t>Angeline Kimeto</w:t>
                        </w:r>
                      </w:p>
                    </w:txbxContent>
                  </v:textbox>
                </v:rect>
                <v:shapetype id="_x0000_t202" coordsize="21600,21600" o:spt="202" path="m,l,21600r21600,l21600,xe">
                  <v:stroke joinstyle="miter"/>
                  <v:path gradientshapeok="t" o:connecttype="rect"/>
                </v:shapetype>
                <v:shape id="Text Box 76" o:spid="_x0000_s1029" type="#_x0000_t202" style="position:absolute;left:19484;width:18095;height:7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" fillcolor="#376092" strokecolor="windowText">
                  <v:textbox>
                    <w:txbxContent>
                      <w:p w14:paraId="6F9C2487" w14:textId="59C23EBB" w:rsidR="00D25CF1" w:rsidRPr="00AF2E61" w:rsidRDefault="00D25CF1" w:rsidP="003C6B2A">
                        <w:pPr>
                          <w:spacing w:before="120" w:after="0"/>
                          <w:jc w:val="center"/>
                          <w:rPr>
                            <w:rFonts w:ascii="Arial" w:hAnsi="Arial" w:cs="Arial"/>
                            <w:b/>
                            <w:color w:val="FFFFFF"/>
                            <w:sz w:val="18"/>
                            <w:szCs w:val="18"/>
                          </w:rPr>
                        </w:pPr>
                        <w:r>
                          <w:rPr>
                            <w:rFonts w:ascii="Arial" w:hAnsi="Arial" w:cs="Arial"/>
                            <w:b/>
                            <w:color w:val="FFFFFF"/>
                            <w:sz w:val="18"/>
                            <w:szCs w:val="18"/>
                          </w:rPr>
                          <w:t>CEO</w:t>
                        </w:r>
                      </w:p>
                      <w:p w14:paraId="2878DCAC" w14:textId="56D7E760" w:rsidR="00D25CF1" w:rsidRPr="00FD5942" w:rsidRDefault="00D25CF1" w:rsidP="00037BD0">
                        <w:pPr>
                          <w:spacing w:before="120" w:after="0" w:line="240" w:lineRule="exact"/>
                          <w:jc w:val="center"/>
                          <w:rPr>
                            <w:color w:val="FFFFFF"/>
                          </w:rPr>
                        </w:pPr>
                        <w:r>
                          <w:rPr>
                            <w:rFonts w:ascii="Arial" w:hAnsi="Arial" w:cs="Arial"/>
                            <w:color w:val="FFFFFF"/>
                            <w:sz w:val="18"/>
                            <w:szCs w:val="18"/>
                          </w:rPr>
                          <w:t>Mr Mark McIlroy</w:t>
                        </w:r>
                      </w:p>
                    </w:txbxContent>
                  </v:textbox>
                </v:shape>
                <v:rect id="AutoShape 79" o:spid="_x0000_s1030" style="position:absolute;left:19586;top:9906;width:17903;height:1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" fillcolor="#dce6f2" strokecolor="windowText">
                  <v:textbox>
                    <w:txbxContent>
                      <w:p w14:paraId="554E96DF" w14:textId="6564B7EB" w:rsidR="00D25CF1" w:rsidRPr="00F84585" w:rsidRDefault="00D25CF1" w:rsidP="00F84585">
                        <w:pPr>
                          <w:spacing w:before="120" w:after="0"/>
                          <w:jc w:val="center"/>
                          <w:rPr>
                            <w:rFonts w:ascii="Arial" w:hAnsi="Arial" w:cs="Arial"/>
                            <w:bCs/>
                            <w:color w:val="000000"/>
                            <w:sz w:val="18"/>
                            <w:szCs w:val="18"/>
                          </w:rPr>
                        </w:pPr>
                        <w:r w:rsidRPr="00F84585">
                          <w:rPr>
                            <w:rFonts w:ascii="Arial" w:hAnsi="Arial" w:cs="Arial"/>
                            <w:bCs/>
                            <w:color w:val="000000"/>
                            <w:sz w:val="18"/>
                            <w:szCs w:val="18"/>
                          </w:rPr>
                          <w:t>Virtual Assistant (Kenya)</w:t>
                        </w:r>
                      </w:p>
                      <w:p w14:paraId="172BEAF0" w14:textId="615A3A80" w:rsidR="00D25CF1" w:rsidRPr="00F84585" w:rsidRDefault="00D25CF1" w:rsidP="00F84585">
                        <w:pPr>
                          <w:spacing w:before="120" w:after="0"/>
                          <w:jc w:val="center"/>
                          <w:rPr>
                            <w:rFonts w:ascii="Arial" w:hAnsi="Arial" w:cs="Arial"/>
                            <w:bCs/>
                            <w:color w:val="000000"/>
                            <w:sz w:val="18"/>
                            <w:szCs w:val="18"/>
                          </w:rPr>
                        </w:pPr>
                        <w:r>
                          <w:rPr>
                            <w:rFonts w:ascii="Arial" w:hAnsi="Arial" w:cs="Arial"/>
                            <w:bCs/>
                            <w:color w:val="000000"/>
                            <w:sz w:val="18"/>
                            <w:szCs w:val="18"/>
                          </w:rPr>
                          <w:t xml:space="preserve">Mr </w:t>
                        </w:r>
                        <w:r w:rsidRPr="00F84585">
                          <w:rPr>
                            <w:rFonts w:ascii="Arial" w:hAnsi="Arial" w:cs="Arial"/>
                            <w:bCs/>
                            <w:color w:val="000000"/>
                            <w:sz w:val="18"/>
                            <w:szCs w:val="18"/>
                          </w:rPr>
                          <w:t>Martin Runsie</w:t>
                        </w:r>
                      </w:p>
                    </w:txbxContent>
                  </v:textbox>
                </v:rect>
                <v:rect id="AutoShape 79" o:spid="_x0000_s1031" style="position:absolute;left:38805;top:9906;width:18240;height:1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" fillcolor="#dce6f2" strokecolor="windowText">
                  <v:textbox>
                    <w:txbxContent>
                      <w:p w14:paraId="42FEC540" w14:textId="247970B1" w:rsidR="00D25CF1" w:rsidRPr="00F84585" w:rsidRDefault="00D25CF1" w:rsidP="00F84585">
                        <w:pPr>
                          <w:spacing w:before="120" w:after="0"/>
                          <w:jc w:val="center"/>
                          <w:rPr>
                            <w:rFonts w:ascii="Arial" w:hAnsi="Arial" w:cs="Arial"/>
                            <w:bCs/>
                            <w:color w:val="000000"/>
                            <w:sz w:val="18"/>
                            <w:szCs w:val="18"/>
                          </w:rPr>
                        </w:pPr>
                        <w:r w:rsidRPr="00F84585">
                          <w:rPr>
                            <w:rFonts w:ascii="Arial" w:hAnsi="Arial" w:cs="Arial"/>
                            <w:bCs/>
                            <w:color w:val="000000"/>
                            <w:sz w:val="18"/>
                            <w:szCs w:val="18"/>
                          </w:rPr>
                          <w:t>Virtual Assistant (Uganda)</w:t>
                        </w:r>
                      </w:p>
                      <w:p w14:paraId="688EE474" w14:textId="3DE598FB" w:rsidR="00D25CF1" w:rsidRPr="00F84585" w:rsidRDefault="00D25CF1" w:rsidP="00F84585">
                        <w:pPr>
                          <w:spacing w:before="120" w:after="0"/>
                          <w:jc w:val="center"/>
                          <w:rPr>
                            <w:rFonts w:ascii="Arial" w:hAnsi="Arial" w:cs="Arial"/>
                            <w:bCs/>
                            <w:color w:val="000000"/>
                            <w:sz w:val="18"/>
                            <w:szCs w:val="18"/>
                          </w:rPr>
                        </w:pPr>
                        <w:r>
                          <w:rPr>
                            <w:rFonts w:ascii="Arial" w:hAnsi="Arial" w:cs="Arial"/>
                            <w:bCs/>
                            <w:color w:val="000000"/>
                            <w:sz w:val="18"/>
                            <w:szCs w:val="18"/>
                          </w:rPr>
                          <w:t xml:space="preserve">Ms </w:t>
                        </w:r>
                        <w:r w:rsidRPr="00F84585">
                          <w:rPr>
                            <w:rFonts w:ascii="Arial" w:hAnsi="Arial" w:cs="Arial"/>
                            <w:bCs/>
                            <w:color w:val="000000"/>
                            <w:sz w:val="18"/>
                            <w:szCs w:val="18"/>
                          </w:rPr>
                          <w:t>Christine Muleme</w:t>
                        </w:r>
                      </w:p>
                    </w:txbxContent>
                  </v:textbox>
                </v:rect>
                <v:line id="Straight Connector 19" o:spid="_x0000_s1032" style="position:absolute;visibility:visible;mso-wrap-style:square" from="28531,7701" to="2853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" strokecolor="windowText"/>
                <v:shapetype id="_x0000_t33" coordsize="21600,21600" o:spt="33" o:oned="t" path="m,l21600,r,21600e" filled="f">
                  <v:stroke joinstyle="miter"/>
                  <v:path arrowok="t" fillok="f" o:connecttype="none"/>
                  <o:lock v:ext="edit" shapetype="t"/>
                </v:shapetype>
                <v:shape id="Elbow Connector 20" o:spid="_x0000_s1033" type="#_x0000_t33" style="position:absolute;left:9096;top:3850;width:10388;height:605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" strokecolor="windowText"/>
                <v:shape id="Elbow Connector 21" o:spid="_x0000_s1034" type="#_x0000_t33" style="position:absolute;left:37579;top:3850;width:10346;height:60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" strokecolor="windowText"/>
                <w10:anchorlock/>
              </v:group>
            </w:pict>
          </mc:Fallback>
        </mc:AlternateContent>
      </w:r>
    </w:p>
    <w:p w14:paraId="1F7DDB89" w14:textId="62BAB494" w:rsidR="000E550A" w:rsidRDefault="000E550A" w:rsidP="00AD1C07">
      <w:pPr>
        <w:pStyle w:val="Heading3"/>
      </w:pPr>
      <w:r w:rsidRPr="007B23B2">
        <w:t>Legal or disciplinary actions</w:t>
      </w:r>
      <w:r w:rsidR="0042516E">
        <w:t xml:space="preserve"> against the Company</w:t>
      </w:r>
    </w:p>
    <w:p w14:paraId="2FAE9001" w14:textId="56D7342E" w:rsidR="00760154" w:rsidRDefault="00760154" w:rsidP="00760154"/>
    <w:p w14:paraId="18F99CEF" w14:textId="07316FDA" w:rsidR="00760154" w:rsidRDefault="00760154" w:rsidP="00760154">
      <w:pPr>
        <w:pStyle w:val="BodyText"/>
      </w:pPr>
      <w:r>
        <w:t xml:space="preserve">There is no legal or </w:t>
      </w:r>
      <w:proofErr w:type="spellStart"/>
      <w:r>
        <w:t>disciplinery</w:t>
      </w:r>
      <w:proofErr w:type="spellEnd"/>
      <w:r>
        <w:t xml:space="preserve"> action pending against the company.</w:t>
      </w:r>
    </w:p>
    <w:p w14:paraId="0E9CC1DC" w14:textId="552C67B4" w:rsidR="00760154" w:rsidRDefault="00760154" w:rsidP="00760154">
      <w:pPr>
        <w:pStyle w:val="BodyText"/>
      </w:pPr>
    </w:p>
    <w:p w14:paraId="6534132B" w14:textId="2D277754" w:rsidR="007F0C0F" w:rsidRDefault="007F0C0F" w:rsidP="007F0C0F">
      <w:pPr>
        <w:pStyle w:val="Heading3"/>
        <w:numPr>
          <w:ilvl w:val="2"/>
          <w:numId w:val="34"/>
        </w:numPr>
      </w:pPr>
      <w:r>
        <w:t>What is our future strategy?</w:t>
      </w:r>
    </w:p>
    <w:p w14:paraId="23934E6B" w14:textId="3DF43C9D" w:rsidR="007F0C0F" w:rsidRDefault="007F0C0F" w:rsidP="00760154">
      <w:pPr>
        <w:pStyle w:val="BodyText"/>
      </w:pPr>
      <w:r>
        <w:t xml:space="preserve">The company aims to continue building the site to be a large scale, international internet </w:t>
      </w:r>
      <w:r w:rsidR="00C639F9">
        <w:t xml:space="preserve">social and </w:t>
      </w:r>
      <w:r>
        <w:t>dating site.</w:t>
      </w:r>
    </w:p>
    <w:p w14:paraId="483327EB" w14:textId="04D275D6" w:rsidR="007F0C0F" w:rsidRDefault="007F0C0F" w:rsidP="00760154">
      <w:pPr>
        <w:pStyle w:val="BodyText"/>
      </w:pPr>
      <w:r>
        <w:t>If the company reaches a position of significant profit, then we will seek a listing on the National Stock Exchange.</w:t>
      </w:r>
    </w:p>
    <w:p w14:paraId="18FF422D" w14:textId="176DA96C" w:rsidR="007F0C0F" w:rsidRDefault="007F0C0F" w:rsidP="00760154">
      <w:pPr>
        <w:pStyle w:val="BodyText"/>
      </w:pPr>
      <w:r>
        <w:t xml:space="preserve">The NSX is a national stock exchange of </w:t>
      </w:r>
      <w:proofErr w:type="gramStart"/>
      <w:r>
        <w:t>Australia, and</w:t>
      </w:r>
      <w:proofErr w:type="gramEnd"/>
      <w:r>
        <w:t xml:space="preserve"> has lower fees and market capitalisation requirements than the ASX.</w:t>
      </w:r>
    </w:p>
    <w:p w14:paraId="65094589" w14:textId="48E7B100" w:rsidR="007F0C0F" w:rsidRDefault="007F0C0F" w:rsidP="00760154">
      <w:pPr>
        <w:pStyle w:val="BodyText"/>
      </w:pPr>
      <w:r>
        <w:t>This step is likely to be several years away however if it is achieved it would enable investors to value their shares and sell them if required.</w:t>
      </w:r>
    </w:p>
    <w:p w14:paraId="19EC5271" w14:textId="77777777" w:rsidR="007F0C0F" w:rsidRDefault="007F0C0F" w:rsidP="00760154">
      <w:pPr>
        <w:pStyle w:val="BodyText"/>
      </w:pPr>
    </w:p>
    <w:p w14:paraId="6E6AA48E" w14:textId="77777777" w:rsidR="000E550A" w:rsidRDefault="000E550A">
      <w:pPr>
        <w:pStyle w:val="Heading2"/>
      </w:pPr>
      <w:bookmarkStart w:id="18" w:name="_Toc55764509"/>
      <w:r w:rsidRPr="00B54966">
        <w:lastRenderedPageBreak/>
        <w:t xml:space="preserve">Capital </w:t>
      </w:r>
      <w:r w:rsidR="00AD5CF1" w:rsidRPr="00B54966">
        <w:t>s</w:t>
      </w:r>
      <w:r w:rsidRPr="00B54966">
        <w:t>tructure</w:t>
      </w:r>
      <w:bookmarkEnd w:id="18"/>
    </w:p>
    <w:p w14:paraId="55E666E8" w14:textId="77777777" w:rsidR="000E550A" w:rsidRDefault="000E550A" w:rsidP="00AD1C07">
      <w:pPr>
        <w:pStyle w:val="Heading3"/>
      </w:pPr>
      <w:r>
        <w:t xml:space="preserve">Issued </w:t>
      </w:r>
      <w:r w:rsidR="00AD5CF1">
        <w:t>c</w:t>
      </w:r>
      <w:r>
        <w:t>apital</w:t>
      </w:r>
    </w:p>
    <w:p w14:paraId="30F4DF39" w14:textId="2FD68C80" w:rsidR="000E550A" w:rsidRDefault="000E550A" w:rsidP="00CF3399">
      <w:pPr>
        <w:pStyle w:val="BodyText"/>
      </w:pPr>
      <w:r w:rsidRPr="00430433">
        <w:t xml:space="preserve">As at the date of this </w:t>
      </w:r>
      <w:r w:rsidR="001450BD">
        <w:t xml:space="preserve">CSF </w:t>
      </w:r>
      <w:r w:rsidR="00AD5CF1">
        <w:t>offer document</w:t>
      </w:r>
      <w:r w:rsidRPr="00430433">
        <w:t xml:space="preserve">, the Company has </w:t>
      </w:r>
      <w:r w:rsidR="00E05706">
        <w:t>2</w:t>
      </w:r>
      <w:r>
        <w:t>,</w:t>
      </w:r>
      <w:r w:rsidR="00760154">
        <w:t>0</w:t>
      </w:r>
      <w:r>
        <w:t>00,000</w:t>
      </w:r>
      <w:r w:rsidRPr="00430433">
        <w:t xml:space="preserve"> </w:t>
      </w:r>
      <w:r w:rsidR="00913B1F">
        <w:t xml:space="preserve">Class </w:t>
      </w:r>
      <w:r w:rsidR="00760154">
        <w:t>Ordinary</w:t>
      </w:r>
      <w:r w:rsidR="00913B1F">
        <w:t xml:space="preserve"> s</w:t>
      </w:r>
      <w:r w:rsidRPr="00430433">
        <w:t xml:space="preserve">hares on issue. </w:t>
      </w:r>
      <w:r w:rsidR="00FE1CE5">
        <w:t xml:space="preserve">As set out in Table 1 below, </w:t>
      </w:r>
      <w:r w:rsidR="00760154">
        <w:t>1</w:t>
      </w:r>
      <w:r>
        <w:t>,000,000</w:t>
      </w:r>
      <w:r w:rsidRPr="00430433">
        <w:t xml:space="preserve"> </w:t>
      </w:r>
      <w:r w:rsidR="00913B1F">
        <w:t>s</w:t>
      </w:r>
      <w:r w:rsidRPr="00430433">
        <w:t xml:space="preserve">hares are held </w:t>
      </w:r>
      <w:r w:rsidR="00760154">
        <w:t xml:space="preserve">each by the founder </w:t>
      </w:r>
      <w:r w:rsidR="0037656D">
        <w:t xml:space="preserve">Mr </w:t>
      </w:r>
      <w:r w:rsidR="00760154">
        <w:t xml:space="preserve">Mark McIlroy and his wife </w:t>
      </w:r>
      <w:r w:rsidR="0037656D">
        <w:t xml:space="preserve">Mrs </w:t>
      </w:r>
      <w:r w:rsidR="00760154">
        <w:t>Maria McIlroy</w:t>
      </w:r>
      <w:r w:rsidR="00067C6B">
        <w:t>.</w:t>
      </w:r>
    </w:p>
    <w:p w14:paraId="54D8CFF5" w14:textId="77777777" w:rsidR="008B5A86" w:rsidRDefault="008B5A86" w:rsidP="00CF3399">
      <w:pPr>
        <w:pStyle w:val="BodyText"/>
      </w:pPr>
    </w:p>
    <w:p w14:paraId="3D24489A" w14:textId="77777777" w:rsidR="005811CA" w:rsidRPr="006B2552" w:rsidRDefault="005811CA" w:rsidP="001D12B1">
      <w:pPr>
        <w:pStyle w:val="Tablefiguretitle"/>
      </w:pPr>
      <w:r w:rsidRPr="006B2552">
        <w:t>Table 1: Issued capital of the Company before the Offer</w:t>
      </w:r>
    </w:p>
    <w:tbl>
      <w:tblPr>
        <w:tblW w:w="914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127"/>
        <w:gridCol w:w="2409"/>
        <w:gridCol w:w="2410"/>
        <w:gridCol w:w="2200"/>
      </w:tblGrid>
      <w:tr w:rsidR="00470107" w14:paraId="4B3EE6D9" w14:textId="77777777" w:rsidTr="00760154">
        <w:trPr>
          <w:cantSplit/>
          <w:trHeight w:val="499"/>
          <w:tblHeader/>
        </w:trPr>
        <w:tc>
          <w:tcPr>
            <w:tcW w:w="2127" w:type="dxa"/>
            <w:shd w:val="clear" w:color="auto" w:fill="DBE5F1"/>
          </w:tcPr>
          <w:p w14:paraId="340223F2" w14:textId="77777777" w:rsidR="00913B1F" w:rsidRPr="00AF2E61" w:rsidRDefault="00913B1F" w:rsidP="00435664">
            <w:pPr>
              <w:spacing w:before="120" w:after="120"/>
              <w:rPr>
                <w:rFonts w:ascii="Arial" w:hAnsi="Arial"/>
                <w:b/>
                <w:color w:val="000000"/>
                <w:szCs w:val="22"/>
              </w:rPr>
            </w:pPr>
            <w:bookmarkStart w:id="19" w:name="ColumnTitle_Table1" w:colFirst="0" w:colLast="2"/>
            <w:r w:rsidRPr="00AF2E61">
              <w:rPr>
                <w:rFonts w:ascii="Arial" w:hAnsi="Arial"/>
                <w:b/>
                <w:color w:val="000000"/>
                <w:szCs w:val="22"/>
              </w:rPr>
              <w:t>Shareholder</w:t>
            </w:r>
          </w:p>
        </w:tc>
        <w:tc>
          <w:tcPr>
            <w:tcW w:w="2409" w:type="dxa"/>
            <w:shd w:val="clear" w:color="auto" w:fill="DBE5F1"/>
            <w:vAlign w:val="center"/>
          </w:tcPr>
          <w:p w14:paraId="37A59058" w14:textId="4E48852E" w:rsidR="00913B1F" w:rsidRPr="00AF2E61" w:rsidRDefault="00913B1F" w:rsidP="00FE1CE5">
            <w:pPr>
              <w:spacing w:before="120" w:after="120"/>
              <w:jc w:val="center"/>
              <w:rPr>
                <w:rFonts w:ascii="Arial" w:hAnsi="Arial"/>
                <w:b/>
                <w:color w:val="000000"/>
                <w:szCs w:val="22"/>
              </w:rPr>
            </w:pPr>
            <w:r>
              <w:rPr>
                <w:rFonts w:ascii="Arial" w:hAnsi="Arial"/>
                <w:b/>
                <w:color w:val="000000"/>
                <w:szCs w:val="22"/>
              </w:rPr>
              <w:t>Share Type</w:t>
            </w:r>
          </w:p>
        </w:tc>
        <w:tc>
          <w:tcPr>
            <w:tcW w:w="2410" w:type="dxa"/>
            <w:shd w:val="clear" w:color="auto" w:fill="DBE5F1"/>
            <w:vAlign w:val="center"/>
          </w:tcPr>
          <w:p w14:paraId="5129D940" w14:textId="250B2560" w:rsidR="00913B1F" w:rsidRPr="00AF2E61" w:rsidRDefault="00913B1F" w:rsidP="00FE1CE5">
            <w:pPr>
              <w:spacing w:before="120" w:after="120"/>
              <w:jc w:val="center"/>
              <w:rPr>
                <w:rFonts w:ascii="Arial" w:hAnsi="Arial"/>
                <w:b/>
                <w:color w:val="000000"/>
                <w:szCs w:val="22"/>
              </w:rPr>
            </w:pPr>
            <w:r w:rsidRPr="00AF2E61">
              <w:rPr>
                <w:rFonts w:ascii="Arial" w:hAnsi="Arial"/>
                <w:b/>
                <w:color w:val="000000"/>
                <w:szCs w:val="22"/>
              </w:rPr>
              <w:t>Shares</w:t>
            </w:r>
          </w:p>
        </w:tc>
        <w:tc>
          <w:tcPr>
            <w:tcW w:w="2200" w:type="dxa"/>
            <w:shd w:val="clear" w:color="auto" w:fill="DBE5F1"/>
            <w:vAlign w:val="center"/>
          </w:tcPr>
          <w:p w14:paraId="4D803A06" w14:textId="77777777" w:rsidR="00913B1F" w:rsidRPr="00AF2E61" w:rsidRDefault="00913B1F" w:rsidP="00FE1CE5">
            <w:pPr>
              <w:spacing w:before="120" w:after="120"/>
              <w:jc w:val="center"/>
              <w:rPr>
                <w:rFonts w:ascii="Arial" w:hAnsi="Arial"/>
                <w:b/>
                <w:color w:val="000000"/>
                <w:szCs w:val="22"/>
              </w:rPr>
            </w:pPr>
            <w:r w:rsidRPr="00AF2E61">
              <w:rPr>
                <w:rFonts w:ascii="Arial" w:hAnsi="Arial"/>
                <w:b/>
                <w:color w:val="000000"/>
                <w:szCs w:val="22"/>
              </w:rPr>
              <w:t>Options</w:t>
            </w:r>
          </w:p>
        </w:tc>
      </w:tr>
      <w:bookmarkEnd w:id="19"/>
      <w:tr w:rsidR="00913B1F" w14:paraId="42E7A85C" w14:textId="77777777" w:rsidTr="00760154">
        <w:trPr>
          <w:cantSplit/>
          <w:trHeight w:val="486"/>
        </w:trPr>
        <w:tc>
          <w:tcPr>
            <w:tcW w:w="2127" w:type="dxa"/>
          </w:tcPr>
          <w:p w14:paraId="472AF789" w14:textId="72C4580A" w:rsidR="00913B1F" w:rsidRPr="00AF2E61" w:rsidRDefault="00913B1F" w:rsidP="00435664">
            <w:pPr>
              <w:spacing w:before="120" w:after="0"/>
              <w:rPr>
                <w:rFonts w:ascii="Arial" w:hAnsi="Arial"/>
                <w:color w:val="000000"/>
                <w:szCs w:val="22"/>
              </w:rPr>
            </w:pPr>
            <w:r w:rsidRPr="00AF2E61">
              <w:rPr>
                <w:rFonts w:ascii="Arial" w:hAnsi="Arial"/>
                <w:color w:val="000000"/>
                <w:szCs w:val="22"/>
              </w:rPr>
              <w:t xml:space="preserve">Mr </w:t>
            </w:r>
            <w:r w:rsidR="00760154">
              <w:rPr>
                <w:rFonts w:ascii="Arial" w:hAnsi="Arial"/>
                <w:color w:val="000000"/>
                <w:szCs w:val="22"/>
              </w:rPr>
              <w:t>Mark McIlroy</w:t>
            </w:r>
          </w:p>
        </w:tc>
        <w:tc>
          <w:tcPr>
            <w:tcW w:w="2409" w:type="dxa"/>
            <w:vAlign w:val="center"/>
          </w:tcPr>
          <w:p w14:paraId="2AE0E76B" w14:textId="5A5B46DD" w:rsidR="00913B1F" w:rsidRPr="00AF2E61" w:rsidRDefault="00913B1F" w:rsidP="00B13F91">
            <w:pPr>
              <w:spacing w:before="120" w:after="0"/>
              <w:jc w:val="center"/>
              <w:rPr>
                <w:rFonts w:ascii="Arial" w:hAnsi="Arial"/>
                <w:color w:val="000000"/>
                <w:szCs w:val="22"/>
              </w:rPr>
            </w:pPr>
            <w:r>
              <w:rPr>
                <w:rFonts w:ascii="Arial" w:hAnsi="Arial"/>
                <w:color w:val="000000"/>
                <w:szCs w:val="22"/>
              </w:rPr>
              <w:t xml:space="preserve">Class </w:t>
            </w:r>
            <w:r w:rsidR="00760154">
              <w:rPr>
                <w:rFonts w:ascii="Arial" w:hAnsi="Arial"/>
                <w:color w:val="000000"/>
                <w:szCs w:val="22"/>
              </w:rPr>
              <w:t>ORD</w:t>
            </w:r>
          </w:p>
        </w:tc>
        <w:tc>
          <w:tcPr>
            <w:tcW w:w="2410" w:type="dxa"/>
            <w:vAlign w:val="center"/>
          </w:tcPr>
          <w:p w14:paraId="56672167" w14:textId="3158168D" w:rsidR="00913B1F" w:rsidRPr="00AF2E61" w:rsidRDefault="00760154" w:rsidP="00FE1CE5">
            <w:pPr>
              <w:spacing w:before="120" w:after="0"/>
              <w:jc w:val="center"/>
              <w:rPr>
                <w:rFonts w:ascii="Arial" w:hAnsi="Arial"/>
                <w:color w:val="000000"/>
                <w:szCs w:val="22"/>
              </w:rPr>
            </w:pPr>
            <w:r>
              <w:rPr>
                <w:rFonts w:ascii="Arial" w:hAnsi="Arial"/>
                <w:color w:val="000000"/>
                <w:szCs w:val="22"/>
              </w:rPr>
              <w:t>1</w:t>
            </w:r>
            <w:r w:rsidR="00913B1F" w:rsidRPr="00AF2E61">
              <w:rPr>
                <w:rFonts w:ascii="Arial" w:hAnsi="Arial"/>
                <w:color w:val="000000"/>
                <w:szCs w:val="22"/>
              </w:rPr>
              <w:t>,</w:t>
            </w:r>
            <w:r>
              <w:rPr>
                <w:rFonts w:ascii="Arial" w:hAnsi="Arial"/>
                <w:color w:val="000000"/>
                <w:szCs w:val="22"/>
              </w:rPr>
              <w:t>0</w:t>
            </w:r>
            <w:r w:rsidR="00913B1F" w:rsidRPr="00AF2E61">
              <w:rPr>
                <w:rFonts w:ascii="Arial" w:hAnsi="Arial"/>
                <w:color w:val="000000"/>
                <w:szCs w:val="22"/>
              </w:rPr>
              <w:t>00,00</w:t>
            </w:r>
            <w:r w:rsidR="00026046">
              <w:rPr>
                <w:rFonts w:ascii="Arial" w:hAnsi="Arial"/>
                <w:color w:val="000000"/>
                <w:szCs w:val="22"/>
              </w:rPr>
              <w:t>1</w:t>
            </w:r>
          </w:p>
        </w:tc>
        <w:tc>
          <w:tcPr>
            <w:tcW w:w="2200" w:type="dxa"/>
            <w:vAlign w:val="center"/>
          </w:tcPr>
          <w:p w14:paraId="4D795611" w14:textId="45847093" w:rsidR="00913B1F" w:rsidRPr="00AF2E61" w:rsidRDefault="00760154" w:rsidP="00FE1CE5">
            <w:pPr>
              <w:spacing w:before="120" w:after="0"/>
              <w:jc w:val="center"/>
              <w:rPr>
                <w:rFonts w:ascii="Arial" w:hAnsi="Arial"/>
                <w:color w:val="000000"/>
                <w:szCs w:val="22"/>
              </w:rPr>
            </w:pPr>
            <w:r>
              <w:rPr>
                <w:rFonts w:ascii="Arial" w:hAnsi="Arial"/>
                <w:color w:val="000000"/>
                <w:szCs w:val="22"/>
              </w:rPr>
              <w:t>Nil</w:t>
            </w:r>
          </w:p>
        </w:tc>
      </w:tr>
      <w:tr w:rsidR="00913B1F" w14:paraId="555F9D5D" w14:textId="77777777" w:rsidTr="00760154">
        <w:trPr>
          <w:cantSplit/>
          <w:trHeight w:val="499"/>
        </w:trPr>
        <w:tc>
          <w:tcPr>
            <w:tcW w:w="2127" w:type="dxa"/>
          </w:tcPr>
          <w:p w14:paraId="4C32B7A0" w14:textId="428439F6" w:rsidR="00913B1F" w:rsidRPr="00AF2E61" w:rsidRDefault="00760154" w:rsidP="00435664">
            <w:pPr>
              <w:spacing w:before="120" w:after="0"/>
              <w:rPr>
                <w:rFonts w:ascii="Arial" w:hAnsi="Arial"/>
                <w:color w:val="000000"/>
                <w:szCs w:val="22"/>
              </w:rPr>
            </w:pPr>
            <w:r>
              <w:rPr>
                <w:rFonts w:ascii="Arial" w:hAnsi="Arial"/>
                <w:color w:val="000000"/>
                <w:szCs w:val="22"/>
              </w:rPr>
              <w:t>Mrs Maria McIlroy</w:t>
            </w:r>
          </w:p>
        </w:tc>
        <w:tc>
          <w:tcPr>
            <w:tcW w:w="2409" w:type="dxa"/>
            <w:vAlign w:val="center"/>
          </w:tcPr>
          <w:p w14:paraId="4B91F974" w14:textId="07C0CE8F" w:rsidR="00913B1F" w:rsidRPr="00AF2E61" w:rsidRDefault="00913B1F" w:rsidP="00B13F91">
            <w:pPr>
              <w:spacing w:before="120" w:after="0"/>
              <w:jc w:val="center"/>
              <w:rPr>
                <w:rFonts w:ascii="Arial" w:hAnsi="Arial"/>
                <w:color w:val="000000"/>
                <w:szCs w:val="22"/>
              </w:rPr>
            </w:pPr>
            <w:r>
              <w:rPr>
                <w:rFonts w:ascii="Arial" w:hAnsi="Arial"/>
                <w:color w:val="000000"/>
                <w:szCs w:val="22"/>
              </w:rPr>
              <w:t xml:space="preserve">Class </w:t>
            </w:r>
            <w:r w:rsidR="00760154">
              <w:rPr>
                <w:rFonts w:ascii="Arial" w:hAnsi="Arial"/>
                <w:color w:val="000000"/>
                <w:szCs w:val="22"/>
              </w:rPr>
              <w:t>ORD</w:t>
            </w:r>
          </w:p>
        </w:tc>
        <w:tc>
          <w:tcPr>
            <w:tcW w:w="2410" w:type="dxa"/>
            <w:vAlign w:val="center"/>
          </w:tcPr>
          <w:p w14:paraId="50BB45AC" w14:textId="22599761" w:rsidR="00913B1F" w:rsidRPr="00AF2E61" w:rsidRDefault="00760154" w:rsidP="00FE1CE5">
            <w:pPr>
              <w:spacing w:before="120" w:after="0"/>
              <w:jc w:val="center"/>
              <w:rPr>
                <w:rFonts w:ascii="Arial" w:hAnsi="Arial"/>
                <w:color w:val="000000"/>
                <w:szCs w:val="22"/>
              </w:rPr>
            </w:pPr>
            <w:r>
              <w:rPr>
                <w:rFonts w:ascii="Arial" w:hAnsi="Arial"/>
                <w:color w:val="000000"/>
                <w:szCs w:val="22"/>
              </w:rPr>
              <w:t>1</w:t>
            </w:r>
            <w:r w:rsidR="00913B1F" w:rsidRPr="00AF2E61">
              <w:rPr>
                <w:rFonts w:ascii="Arial" w:hAnsi="Arial"/>
                <w:color w:val="000000"/>
                <w:szCs w:val="22"/>
              </w:rPr>
              <w:t>,</w:t>
            </w:r>
            <w:r>
              <w:rPr>
                <w:rFonts w:ascii="Arial" w:hAnsi="Arial"/>
                <w:color w:val="000000"/>
                <w:szCs w:val="22"/>
              </w:rPr>
              <w:t>0</w:t>
            </w:r>
            <w:r w:rsidR="00913B1F" w:rsidRPr="00AF2E61">
              <w:rPr>
                <w:rFonts w:ascii="Arial" w:hAnsi="Arial"/>
                <w:color w:val="000000"/>
                <w:szCs w:val="22"/>
              </w:rPr>
              <w:t>00,000</w:t>
            </w:r>
          </w:p>
        </w:tc>
        <w:tc>
          <w:tcPr>
            <w:tcW w:w="2200" w:type="dxa"/>
            <w:vAlign w:val="center"/>
          </w:tcPr>
          <w:p w14:paraId="3B6CBB70" w14:textId="77777777" w:rsidR="00913B1F" w:rsidRPr="00AF2E61" w:rsidRDefault="00913B1F" w:rsidP="00FE1CE5">
            <w:pPr>
              <w:spacing w:before="120" w:after="0"/>
              <w:jc w:val="center"/>
              <w:rPr>
                <w:rFonts w:ascii="Arial" w:hAnsi="Arial"/>
                <w:color w:val="000000"/>
                <w:szCs w:val="22"/>
              </w:rPr>
            </w:pPr>
            <w:r w:rsidRPr="00AF2E61">
              <w:rPr>
                <w:rFonts w:ascii="Arial" w:hAnsi="Arial"/>
                <w:color w:val="000000"/>
                <w:szCs w:val="22"/>
              </w:rPr>
              <w:t>Nil</w:t>
            </w:r>
          </w:p>
        </w:tc>
      </w:tr>
      <w:tr w:rsidR="00913B1F" w14:paraId="7A8C5B36" w14:textId="77777777" w:rsidTr="00760154">
        <w:trPr>
          <w:cantSplit/>
          <w:trHeight w:val="499"/>
        </w:trPr>
        <w:tc>
          <w:tcPr>
            <w:tcW w:w="2127" w:type="dxa"/>
          </w:tcPr>
          <w:p w14:paraId="5024E548" w14:textId="77777777" w:rsidR="00913B1F" w:rsidRPr="00AF2E61" w:rsidRDefault="00913B1F" w:rsidP="00435664">
            <w:pPr>
              <w:spacing w:before="120" w:after="0"/>
              <w:rPr>
                <w:rFonts w:ascii="Arial" w:hAnsi="Arial"/>
                <w:b/>
                <w:color w:val="000000"/>
                <w:szCs w:val="22"/>
              </w:rPr>
            </w:pPr>
            <w:r w:rsidRPr="00AF2E61">
              <w:rPr>
                <w:rFonts w:ascii="Arial" w:hAnsi="Arial"/>
                <w:b/>
                <w:color w:val="000000"/>
                <w:szCs w:val="22"/>
              </w:rPr>
              <w:t>Total</w:t>
            </w:r>
          </w:p>
        </w:tc>
        <w:tc>
          <w:tcPr>
            <w:tcW w:w="2409" w:type="dxa"/>
            <w:vAlign w:val="center"/>
          </w:tcPr>
          <w:p w14:paraId="54727292" w14:textId="0CF5C4A2" w:rsidR="00913B1F" w:rsidRPr="00AF2E61" w:rsidRDefault="00913B1F" w:rsidP="00FE1CE5">
            <w:pPr>
              <w:spacing w:before="120" w:after="0"/>
              <w:jc w:val="center"/>
              <w:rPr>
                <w:rFonts w:ascii="Arial" w:hAnsi="Arial"/>
                <w:b/>
                <w:color w:val="000000"/>
                <w:szCs w:val="22"/>
              </w:rPr>
            </w:pPr>
          </w:p>
        </w:tc>
        <w:tc>
          <w:tcPr>
            <w:tcW w:w="2410" w:type="dxa"/>
            <w:vAlign w:val="center"/>
          </w:tcPr>
          <w:p w14:paraId="327CD599" w14:textId="2D7BE140" w:rsidR="00913B1F" w:rsidRPr="00AF2E61" w:rsidRDefault="00760154" w:rsidP="00FE1CE5">
            <w:pPr>
              <w:spacing w:before="120" w:after="0"/>
              <w:jc w:val="center"/>
              <w:rPr>
                <w:rFonts w:ascii="Arial" w:hAnsi="Arial"/>
                <w:b/>
                <w:color w:val="000000"/>
                <w:szCs w:val="22"/>
              </w:rPr>
            </w:pPr>
            <w:r>
              <w:rPr>
                <w:rFonts w:ascii="Arial" w:hAnsi="Arial"/>
                <w:b/>
                <w:color w:val="000000"/>
                <w:szCs w:val="22"/>
              </w:rPr>
              <w:t>2</w:t>
            </w:r>
            <w:r w:rsidR="00913B1F" w:rsidRPr="00AF2E61">
              <w:rPr>
                <w:rFonts w:ascii="Arial" w:hAnsi="Arial"/>
                <w:b/>
                <w:color w:val="000000"/>
                <w:szCs w:val="22"/>
              </w:rPr>
              <w:t>,000,00</w:t>
            </w:r>
            <w:r w:rsidR="00026046">
              <w:rPr>
                <w:rFonts w:ascii="Arial" w:hAnsi="Arial"/>
                <w:b/>
                <w:color w:val="000000"/>
                <w:szCs w:val="22"/>
              </w:rPr>
              <w:t>1</w:t>
            </w:r>
          </w:p>
        </w:tc>
        <w:tc>
          <w:tcPr>
            <w:tcW w:w="2200" w:type="dxa"/>
            <w:vAlign w:val="center"/>
          </w:tcPr>
          <w:p w14:paraId="7A1B0B45" w14:textId="6212229B" w:rsidR="00913B1F" w:rsidRPr="00AF2E61" w:rsidRDefault="00760154" w:rsidP="00435664">
            <w:pPr>
              <w:spacing w:before="120" w:after="0"/>
              <w:jc w:val="center"/>
              <w:rPr>
                <w:rFonts w:ascii="Arial" w:hAnsi="Arial"/>
                <w:b/>
                <w:color w:val="000000"/>
                <w:szCs w:val="22"/>
              </w:rPr>
            </w:pPr>
            <w:r>
              <w:rPr>
                <w:rFonts w:ascii="Arial" w:hAnsi="Arial"/>
                <w:b/>
                <w:color w:val="000000"/>
                <w:szCs w:val="22"/>
              </w:rPr>
              <w:t>Nil</w:t>
            </w:r>
          </w:p>
        </w:tc>
      </w:tr>
    </w:tbl>
    <w:p w14:paraId="667F73A4" w14:textId="77777777" w:rsidR="00760154" w:rsidRDefault="00760154" w:rsidP="00CF3399">
      <w:pPr>
        <w:pStyle w:val="BodyText"/>
      </w:pPr>
    </w:p>
    <w:p w14:paraId="75941E46" w14:textId="6A9B6505" w:rsidR="000E550A" w:rsidRDefault="00067C6B" w:rsidP="00CF3399">
      <w:pPr>
        <w:pStyle w:val="BodyText"/>
      </w:pPr>
      <w:r>
        <w:t>T</w:t>
      </w:r>
      <w:r w:rsidR="000E550A">
        <w:t xml:space="preserve">able </w:t>
      </w:r>
      <w:r>
        <w:t xml:space="preserve">2 </w:t>
      </w:r>
      <w:r w:rsidR="000E550A">
        <w:t>sets out the issued capital of the Company following the Offer</w:t>
      </w:r>
      <w:r w:rsidR="002144FC">
        <w:t>.</w:t>
      </w:r>
    </w:p>
    <w:p w14:paraId="4E5A66C7" w14:textId="77777777" w:rsidR="005811CA" w:rsidRPr="006B2552" w:rsidRDefault="005811CA" w:rsidP="00045756">
      <w:pPr>
        <w:pStyle w:val="Tablefiguretitle"/>
        <w:keepNext w:val="0"/>
      </w:pPr>
      <w:r w:rsidRPr="006B2552">
        <w:t>Table 2: Issued capital of the Company following the Offer</w:t>
      </w:r>
    </w:p>
    <w:tbl>
      <w:tblPr>
        <w:tblW w:w="921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3828"/>
        <w:gridCol w:w="2693"/>
        <w:gridCol w:w="2693"/>
      </w:tblGrid>
      <w:tr w:rsidR="009F4373" w:rsidRPr="00AF29BC" w14:paraId="052579A9" w14:textId="77777777" w:rsidTr="00FF46CD">
        <w:trPr>
          <w:cantSplit/>
          <w:tblHeader/>
        </w:trPr>
        <w:tc>
          <w:tcPr>
            <w:tcW w:w="3828" w:type="dxa"/>
            <w:shd w:val="clear" w:color="auto" w:fill="DBE5F1"/>
          </w:tcPr>
          <w:p w14:paraId="7D25CA2A" w14:textId="77777777" w:rsidR="000E550A" w:rsidRPr="00AF2E61" w:rsidRDefault="00960BDE" w:rsidP="00A41134">
            <w:pPr>
              <w:spacing w:before="120" w:after="0"/>
              <w:rPr>
                <w:rFonts w:ascii="Arial" w:hAnsi="Arial" w:cs="Arial"/>
                <w:b/>
                <w:color w:val="000000"/>
                <w:szCs w:val="22"/>
              </w:rPr>
            </w:pPr>
            <w:bookmarkStart w:id="20" w:name="ColumnTitle_Table2" w:colFirst="0" w:colLast="2"/>
            <w:r w:rsidRPr="00AF2E61">
              <w:rPr>
                <w:rFonts w:ascii="Arial" w:hAnsi="Arial" w:cs="Arial"/>
                <w:b/>
                <w:color w:val="000000"/>
                <w:szCs w:val="22"/>
              </w:rPr>
              <w:t>Shares</w:t>
            </w:r>
          </w:p>
        </w:tc>
        <w:tc>
          <w:tcPr>
            <w:tcW w:w="2693" w:type="dxa"/>
            <w:shd w:val="clear" w:color="auto" w:fill="DBE5F1"/>
          </w:tcPr>
          <w:p w14:paraId="2DC9A059" w14:textId="77777777" w:rsidR="000E550A" w:rsidRPr="00AF2E61" w:rsidRDefault="000E550A" w:rsidP="00A41134">
            <w:pPr>
              <w:spacing w:before="120" w:after="0"/>
              <w:jc w:val="right"/>
              <w:rPr>
                <w:rFonts w:ascii="Arial" w:hAnsi="Arial" w:cs="Arial"/>
                <w:b/>
                <w:color w:val="000000"/>
                <w:szCs w:val="22"/>
              </w:rPr>
            </w:pPr>
            <w:r w:rsidRPr="00AF2E61">
              <w:rPr>
                <w:rFonts w:ascii="Arial" w:hAnsi="Arial" w:cs="Arial"/>
                <w:b/>
                <w:color w:val="000000"/>
                <w:szCs w:val="22"/>
              </w:rPr>
              <w:t>Minimum Subscription</w:t>
            </w:r>
          </w:p>
        </w:tc>
        <w:tc>
          <w:tcPr>
            <w:tcW w:w="2693" w:type="dxa"/>
            <w:shd w:val="clear" w:color="auto" w:fill="DBE5F1"/>
          </w:tcPr>
          <w:p w14:paraId="2B19502C" w14:textId="77777777" w:rsidR="000E550A" w:rsidRPr="00AF2E61" w:rsidRDefault="000E550A" w:rsidP="00A41134">
            <w:pPr>
              <w:spacing w:before="120" w:after="0"/>
              <w:jc w:val="right"/>
              <w:rPr>
                <w:rFonts w:ascii="Arial" w:hAnsi="Arial" w:cs="Arial"/>
                <w:b/>
                <w:color w:val="000000"/>
                <w:szCs w:val="22"/>
              </w:rPr>
            </w:pPr>
            <w:r w:rsidRPr="00AF2E61">
              <w:rPr>
                <w:rFonts w:ascii="Arial" w:hAnsi="Arial" w:cs="Arial"/>
                <w:b/>
                <w:color w:val="000000"/>
                <w:szCs w:val="22"/>
              </w:rPr>
              <w:t>Maximum Subscription</w:t>
            </w:r>
          </w:p>
        </w:tc>
      </w:tr>
      <w:bookmarkEnd w:id="20"/>
      <w:tr w:rsidR="000E550A" w14:paraId="54C15504" w14:textId="77777777" w:rsidTr="00FF46CD">
        <w:trPr>
          <w:cantSplit/>
        </w:trPr>
        <w:tc>
          <w:tcPr>
            <w:tcW w:w="3828" w:type="dxa"/>
          </w:tcPr>
          <w:p w14:paraId="09B8FB6D" w14:textId="29AFDBD4" w:rsidR="000E550A" w:rsidRPr="00AF2E61" w:rsidRDefault="000E550A" w:rsidP="00A41134">
            <w:pPr>
              <w:spacing w:before="120" w:after="0"/>
              <w:rPr>
                <w:rFonts w:ascii="Arial" w:hAnsi="Arial" w:cs="Arial"/>
                <w:b/>
                <w:color w:val="000000"/>
                <w:szCs w:val="22"/>
              </w:rPr>
            </w:pPr>
            <w:r w:rsidRPr="00AF2E61">
              <w:rPr>
                <w:rFonts w:ascii="Arial" w:hAnsi="Arial" w:cs="Arial"/>
                <w:b/>
                <w:color w:val="000000"/>
                <w:szCs w:val="22"/>
              </w:rPr>
              <w:t xml:space="preserve">Director </w:t>
            </w:r>
            <w:r w:rsidR="000E0F27">
              <w:rPr>
                <w:rFonts w:ascii="Arial" w:hAnsi="Arial" w:cs="Arial"/>
                <w:b/>
                <w:color w:val="000000"/>
                <w:szCs w:val="22"/>
              </w:rPr>
              <w:t>s</w:t>
            </w:r>
            <w:r w:rsidRPr="00AF2E61">
              <w:rPr>
                <w:rFonts w:ascii="Arial" w:hAnsi="Arial" w:cs="Arial"/>
                <w:b/>
                <w:color w:val="000000"/>
                <w:szCs w:val="22"/>
              </w:rPr>
              <w:t xml:space="preserve">hares (Mr </w:t>
            </w:r>
            <w:r w:rsidR="00760154">
              <w:rPr>
                <w:rFonts w:ascii="Arial" w:hAnsi="Arial" w:cs="Arial"/>
                <w:b/>
                <w:color w:val="000000"/>
                <w:szCs w:val="22"/>
              </w:rPr>
              <w:t>Mark McIlroy</w:t>
            </w:r>
            <w:r w:rsidRPr="00AF2E61">
              <w:rPr>
                <w:rFonts w:ascii="Arial" w:hAnsi="Arial" w:cs="Arial"/>
                <w:b/>
                <w:color w:val="000000"/>
                <w:szCs w:val="22"/>
              </w:rPr>
              <w:t xml:space="preserve"> </w:t>
            </w:r>
            <w:r w:rsidR="00960BDE" w:rsidRPr="00AF2E61">
              <w:rPr>
                <w:rFonts w:ascii="Arial" w:hAnsi="Arial" w:cs="Arial"/>
                <w:b/>
                <w:color w:val="000000"/>
                <w:szCs w:val="22"/>
              </w:rPr>
              <w:t>and</w:t>
            </w:r>
            <w:r w:rsidRPr="00AF2E61">
              <w:rPr>
                <w:rFonts w:ascii="Arial" w:hAnsi="Arial" w:cs="Arial"/>
                <w:b/>
                <w:color w:val="000000"/>
                <w:szCs w:val="22"/>
              </w:rPr>
              <w:t xml:space="preserve"> </w:t>
            </w:r>
            <w:r w:rsidR="00760154">
              <w:rPr>
                <w:rFonts w:ascii="Arial" w:hAnsi="Arial" w:cs="Arial"/>
                <w:b/>
                <w:color w:val="000000"/>
                <w:szCs w:val="22"/>
              </w:rPr>
              <w:t>Mrs Maria McIlroy</w:t>
            </w:r>
            <w:r w:rsidRPr="00AF2E61">
              <w:rPr>
                <w:rFonts w:ascii="Arial" w:hAnsi="Arial" w:cs="Arial"/>
                <w:b/>
                <w:color w:val="000000"/>
                <w:szCs w:val="22"/>
              </w:rPr>
              <w:t>)</w:t>
            </w:r>
          </w:p>
        </w:tc>
        <w:tc>
          <w:tcPr>
            <w:tcW w:w="2693" w:type="dxa"/>
            <w:vAlign w:val="bottom"/>
          </w:tcPr>
          <w:p w14:paraId="18922C76" w14:textId="6C682288" w:rsidR="000E550A" w:rsidRPr="00AF2E61" w:rsidRDefault="00760154" w:rsidP="00A41134">
            <w:pPr>
              <w:spacing w:before="120" w:after="0"/>
              <w:jc w:val="right"/>
              <w:rPr>
                <w:rFonts w:ascii="Arial" w:hAnsi="Arial" w:cs="Arial"/>
                <w:color w:val="000000"/>
                <w:szCs w:val="22"/>
              </w:rPr>
            </w:pPr>
            <w:r>
              <w:rPr>
                <w:rFonts w:ascii="Arial" w:hAnsi="Arial" w:cs="Arial"/>
                <w:color w:val="000000"/>
                <w:szCs w:val="22"/>
              </w:rPr>
              <w:t>2</w:t>
            </w:r>
            <w:r w:rsidR="000E550A" w:rsidRPr="00AF2E61">
              <w:rPr>
                <w:rFonts w:ascii="Arial" w:hAnsi="Arial" w:cs="Arial"/>
                <w:color w:val="000000"/>
                <w:szCs w:val="22"/>
              </w:rPr>
              <w:t>,000,00</w:t>
            </w:r>
            <w:r w:rsidR="006E4694">
              <w:rPr>
                <w:rFonts w:ascii="Arial" w:hAnsi="Arial" w:cs="Arial"/>
                <w:color w:val="000000"/>
                <w:szCs w:val="22"/>
              </w:rPr>
              <w:t>1</w:t>
            </w:r>
          </w:p>
          <w:p w14:paraId="3AC0769F" w14:textId="18DC91B5" w:rsidR="000E550A" w:rsidRPr="00AF2E61" w:rsidRDefault="000E550A" w:rsidP="00D45AB1">
            <w:pPr>
              <w:spacing w:before="120" w:after="0"/>
              <w:jc w:val="right"/>
              <w:rPr>
                <w:rFonts w:ascii="Arial" w:hAnsi="Arial" w:cs="Arial"/>
                <w:color w:val="000000"/>
                <w:szCs w:val="22"/>
              </w:rPr>
            </w:pPr>
            <w:r w:rsidRPr="00AF2E61">
              <w:rPr>
                <w:rFonts w:ascii="Arial" w:hAnsi="Arial" w:cs="Arial"/>
                <w:color w:val="000000"/>
                <w:szCs w:val="22"/>
              </w:rPr>
              <w:t>(</w:t>
            </w:r>
            <w:r w:rsidR="004C4548">
              <w:rPr>
                <w:rFonts w:ascii="Arial" w:hAnsi="Arial" w:cs="Arial"/>
                <w:color w:val="000000"/>
                <w:szCs w:val="22"/>
              </w:rPr>
              <w:t>90</w:t>
            </w:r>
            <w:r w:rsidRPr="00AF2E61">
              <w:rPr>
                <w:rFonts w:ascii="Arial" w:hAnsi="Arial" w:cs="Arial"/>
                <w:color w:val="000000"/>
                <w:szCs w:val="22"/>
              </w:rPr>
              <w:t>%)</w:t>
            </w:r>
          </w:p>
        </w:tc>
        <w:tc>
          <w:tcPr>
            <w:tcW w:w="2693" w:type="dxa"/>
          </w:tcPr>
          <w:p w14:paraId="04937DBE" w14:textId="4730E54C" w:rsidR="000E550A" w:rsidRPr="00AF2E61" w:rsidRDefault="00760154" w:rsidP="00A41134">
            <w:pPr>
              <w:spacing w:before="120" w:after="0"/>
              <w:jc w:val="right"/>
              <w:rPr>
                <w:rFonts w:ascii="Arial" w:hAnsi="Arial" w:cs="Arial"/>
                <w:color w:val="000000"/>
                <w:szCs w:val="22"/>
              </w:rPr>
            </w:pPr>
            <w:r>
              <w:rPr>
                <w:rFonts w:ascii="Arial" w:hAnsi="Arial" w:cs="Arial"/>
                <w:color w:val="000000"/>
                <w:szCs w:val="22"/>
              </w:rPr>
              <w:t>2</w:t>
            </w:r>
            <w:r w:rsidR="000E550A" w:rsidRPr="00AF2E61">
              <w:rPr>
                <w:rFonts w:ascii="Arial" w:hAnsi="Arial" w:cs="Arial"/>
                <w:color w:val="000000"/>
                <w:szCs w:val="22"/>
              </w:rPr>
              <w:t>,000,00</w:t>
            </w:r>
            <w:r w:rsidR="006E4694">
              <w:rPr>
                <w:rFonts w:ascii="Arial" w:hAnsi="Arial" w:cs="Arial"/>
                <w:color w:val="000000"/>
                <w:szCs w:val="22"/>
              </w:rPr>
              <w:t>1</w:t>
            </w:r>
          </w:p>
          <w:p w14:paraId="294B9C8B" w14:textId="31CF2143" w:rsidR="000E550A" w:rsidRPr="00AF2E61" w:rsidRDefault="000E550A" w:rsidP="00D45AB1">
            <w:pPr>
              <w:spacing w:before="120" w:after="0"/>
              <w:jc w:val="right"/>
              <w:rPr>
                <w:rFonts w:ascii="Arial" w:hAnsi="Arial" w:cs="Arial"/>
                <w:color w:val="000000"/>
                <w:szCs w:val="22"/>
              </w:rPr>
            </w:pPr>
            <w:r w:rsidRPr="00AF2E61">
              <w:rPr>
                <w:rFonts w:ascii="Arial" w:hAnsi="Arial" w:cs="Arial"/>
                <w:color w:val="000000"/>
                <w:szCs w:val="22"/>
              </w:rPr>
              <w:t>(</w:t>
            </w:r>
            <w:r w:rsidR="002C091B">
              <w:rPr>
                <w:rFonts w:ascii="Arial" w:hAnsi="Arial" w:cs="Arial"/>
                <w:color w:val="000000"/>
                <w:szCs w:val="22"/>
              </w:rPr>
              <w:t>67</w:t>
            </w:r>
            <w:r w:rsidRPr="00AF2E61">
              <w:rPr>
                <w:rFonts w:ascii="Arial" w:hAnsi="Arial" w:cs="Arial"/>
                <w:color w:val="000000"/>
                <w:szCs w:val="22"/>
              </w:rPr>
              <w:t>%)</w:t>
            </w:r>
          </w:p>
        </w:tc>
      </w:tr>
      <w:tr w:rsidR="000E550A" w14:paraId="60076FAD" w14:textId="77777777" w:rsidTr="00FF46CD">
        <w:trPr>
          <w:cantSplit/>
        </w:trPr>
        <w:tc>
          <w:tcPr>
            <w:tcW w:w="3828" w:type="dxa"/>
          </w:tcPr>
          <w:p w14:paraId="17E75019" w14:textId="6B4CC45C" w:rsidR="000E550A" w:rsidRPr="00AF2E61" w:rsidRDefault="000E550A" w:rsidP="00B12384">
            <w:pPr>
              <w:spacing w:before="120" w:after="0"/>
              <w:rPr>
                <w:rFonts w:ascii="Arial" w:hAnsi="Arial" w:cs="Arial"/>
                <w:b/>
                <w:color w:val="000000"/>
                <w:szCs w:val="22"/>
              </w:rPr>
            </w:pPr>
            <w:r w:rsidRPr="00AF2E61">
              <w:rPr>
                <w:rFonts w:ascii="Arial" w:hAnsi="Arial" w:cs="Arial"/>
                <w:b/>
                <w:color w:val="000000"/>
                <w:szCs w:val="22"/>
              </w:rPr>
              <w:t xml:space="preserve">Offer </w:t>
            </w:r>
            <w:r w:rsidR="00B12384">
              <w:rPr>
                <w:rFonts w:ascii="Arial" w:hAnsi="Arial" w:cs="Arial"/>
                <w:b/>
                <w:color w:val="000000"/>
                <w:szCs w:val="22"/>
              </w:rPr>
              <w:t>s</w:t>
            </w:r>
            <w:r w:rsidRPr="00AF2E61">
              <w:rPr>
                <w:rFonts w:ascii="Arial" w:hAnsi="Arial" w:cs="Arial"/>
                <w:b/>
                <w:color w:val="000000"/>
                <w:szCs w:val="22"/>
              </w:rPr>
              <w:t>hares</w:t>
            </w:r>
          </w:p>
        </w:tc>
        <w:tc>
          <w:tcPr>
            <w:tcW w:w="2693" w:type="dxa"/>
            <w:vAlign w:val="bottom"/>
          </w:tcPr>
          <w:p w14:paraId="1FF89A2A" w14:textId="43F3CE82" w:rsidR="000E550A" w:rsidRPr="00AF2E61" w:rsidRDefault="00760154" w:rsidP="00A41134">
            <w:pPr>
              <w:spacing w:before="120" w:after="0"/>
              <w:jc w:val="right"/>
              <w:rPr>
                <w:rFonts w:ascii="Arial" w:hAnsi="Arial" w:cs="Arial"/>
                <w:color w:val="000000"/>
                <w:szCs w:val="22"/>
              </w:rPr>
            </w:pPr>
            <w:r>
              <w:rPr>
                <w:rFonts w:ascii="Arial" w:hAnsi="Arial" w:cs="Arial"/>
                <w:color w:val="000000"/>
                <w:szCs w:val="22"/>
              </w:rPr>
              <w:t>2</w:t>
            </w:r>
            <w:r w:rsidR="004C4548">
              <w:rPr>
                <w:rFonts w:ascii="Arial" w:hAnsi="Arial" w:cs="Arial"/>
                <w:color w:val="000000"/>
                <w:szCs w:val="22"/>
              </w:rPr>
              <w:t>2</w:t>
            </w:r>
            <w:r w:rsidR="002C091B">
              <w:rPr>
                <w:rFonts w:ascii="Arial" w:hAnsi="Arial" w:cs="Arial"/>
                <w:color w:val="000000"/>
                <w:szCs w:val="22"/>
              </w:rPr>
              <w:t>5</w:t>
            </w:r>
            <w:r w:rsidR="000E550A" w:rsidRPr="00AF2E61">
              <w:rPr>
                <w:rFonts w:ascii="Arial" w:hAnsi="Arial" w:cs="Arial"/>
                <w:color w:val="000000"/>
                <w:szCs w:val="22"/>
              </w:rPr>
              <w:t>,000</w:t>
            </w:r>
          </w:p>
          <w:p w14:paraId="1F3EF0E3" w14:textId="6FD7898C" w:rsidR="000E550A" w:rsidRPr="00AF2E61" w:rsidRDefault="000E550A" w:rsidP="00D45AB1">
            <w:pPr>
              <w:spacing w:before="120" w:after="0"/>
              <w:jc w:val="right"/>
              <w:rPr>
                <w:rFonts w:ascii="Arial" w:hAnsi="Arial" w:cs="Arial"/>
                <w:color w:val="000000"/>
                <w:szCs w:val="22"/>
              </w:rPr>
            </w:pPr>
            <w:r w:rsidRPr="00AF2E61">
              <w:rPr>
                <w:rFonts w:ascii="Arial" w:hAnsi="Arial" w:cs="Arial"/>
                <w:color w:val="000000"/>
                <w:szCs w:val="22"/>
              </w:rPr>
              <w:t>(</w:t>
            </w:r>
            <w:r w:rsidR="002C091B">
              <w:rPr>
                <w:rFonts w:ascii="Arial" w:hAnsi="Arial" w:cs="Arial"/>
                <w:color w:val="000000"/>
                <w:szCs w:val="22"/>
              </w:rPr>
              <w:t>1</w:t>
            </w:r>
            <w:r w:rsidR="004C4548">
              <w:rPr>
                <w:rFonts w:ascii="Arial" w:hAnsi="Arial" w:cs="Arial"/>
                <w:color w:val="000000"/>
                <w:szCs w:val="22"/>
              </w:rPr>
              <w:t>0</w:t>
            </w:r>
            <w:r w:rsidRPr="00AF2E61">
              <w:rPr>
                <w:rFonts w:ascii="Arial" w:hAnsi="Arial" w:cs="Arial"/>
                <w:color w:val="000000"/>
                <w:szCs w:val="22"/>
              </w:rPr>
              <w:t>%)</w:t>
            </w:r>
          </w:p>
        </w:tc>
        <w:tc>
          <w:tcPr>
            <w:tcW w:w="2693" w:type="dxa"/>
          </w:tcPr>
          <w:p w14:paraId="4CABEDB6" w14:textId="495468F3" w:rsidR="000E550A" w:rsidRPr="00AF2E61" w:rsidRDefault="002C091B" w:rsidP="00A41134">
            <w:pPr>
              <w:spacing w:before="120" w:after="0"/>
              <w:jc w:val="right"/>
              <w:rPr>
                <w:rFonts w:ascii="Arial" w:hAnsi="Arial" w:cs="Arial"/>
                <w:color w:val="000000"/>
                <w:szCs w:val="22"/>
              </w:rPr>
            </w:pPr>
            <w:r>
              <w:rPr>
                <w:rFonts w:ascii="Arial" w:hAnsi="Arial" w:cs="Arial"/>
                <w:color w:val="000000"/>
                <w:szCs w:val="22"/>
              </w:rPr>
              <w:t>1,0</w:t>
            </w:r>
            <w:r w:rsidR="000E550A" w:rsidRPr="00AF2E61">
              <w:rPr>
                <w:rFonts w:ascii="Arial" w:hAnsi="Arial" w:cs="Arial"/>
                <w:color w:val="000000"/>
                <w:szCs w:val="22"/>
              </w:rPr>
              <w:t>00,000</w:t>
            </w:r>
          </w:p>
          <w:p w14:paraId="7ACB3043" w14:textId="12263CFC" w:rsidR="000E550A" w:rsidRPr="00AF2E61" w:rsidRDefault="000E550A" w:rsidP="00D45AB1">
            <w:pPr>
              <w:spacing w:before="120" w:after="0"/>
              <w:jc w:val="right"/>
              <w:rPr>
                <w:rFonts w:ascii="Arial" w:hAnsi="Arial" w:cs="Arial"/>
                <w:color w:val="000000"/>
                <w:szCs w:val="22"/>
              </w:rPr>
            </w:pPr>
            <w:r w:rsidRPr="00AF2E61">
              <w:rPr>
                <w:rFonts w:ascii="Arial" w:hAnsi="Arial" w:cs="Arial"/>
                <w:color w:val="000000"/>
                <w:szCs w:val="22"/>
              </w:rPr>
              <w:t>(</w:t>
            </w:r>
            <w:r w:rsidR="002C091B">
              <w:rPr>
                <w:rFonts w:ascii="Arial" w:hAnsi="Arial" w:cs="Arial"/>
                <w:color w:val="000000"/>
                <w:szCs w:val="22"/>
              </w:rPr>
              <w:t>33</w:t>
            </w:r>
            <w:r w:rsidRPr="00AF2E61">
              <w:rPr>
                <w:rFonts w:ascii="Arial" w:hAnsi="Arial" w:cs="Arial"/>
                <w:color w:val="000000"/>
                <w:szCs w:val="22"/>
              </w:rPr>
              <w:t>%)</w:t>
            </w:r>
          </w:p>
        </w:tc>
      </w:tr>
      <w:tr w:rsidR="000E550A" w14:paraId="56A80920" w14:textId="77777777" w:rsidTr="00FF46CD">
        <w:trPr>
          <w:cantSplit/>
        </w:trPr>
        <w:tc>
          <w:tcPr>
            <w:tcW w:w="3828" w:type="dxa"/>
          </w:tcPr>
          <w:p w14:paraId="18542B13" w14:textId="1F16ABD8" w:rsidR="000E550A" w:rsidRPr="00AF2E61" w:rsidRDefault="000E550A" w:rsidP="00435664">
            <w:pPr>
              <w:spacing w:before="120" w:after="0"/>
              <w:rPr>
                <w:rFonts w:ascii="Arial" w:hAnsi="Arial" w:cs="Arial"/>
                <w:b/>
                <w:color w:val="000000"/>
                <w:szCs w:val="22"/>
              </w:rPr>
            </w:pPr>
            <w:r w:rsidRPr="00AF2E61">
              <w:rPr>
                <w:rFonts w:ascii="Arial" w:hAnsi="Arial" w:cs="Arial"/>
                <w:b/>
                <w:color w:val="000000"/>
                <w:szCs w:val="22"/>
              </w:rPr>
              <w:t xml:space="preserve">Total </w:t>
            </w:r>
            <w:r w:rsidR="000E0F27">
              <w:rPr>
                <w:rFonts w:ascii="Arial" w:hAnsi="Arial" w:cs="Arial"/>
                <w:b/>
                <w:color w:val="000000"/>
                <w:szCs w:val="22"/>
              </w:rPr>
              <w:t>s</w:t>
            </w:r>
            <w:r w:rsidRPr="00AF2E61">
              <w:rPr>
                <w:rFonts w:ascii="Arial" w:hAnsi="Arial" w:cs="Arial"/>
                <w:b/>
                <w:color w:val="000000"/>
                <w:szCs w:val="22"/>
              </w:rPr>
              <w:t>hares on issue</w:t>
            </w:r>
          </w:p>
        </w:tc>
        <w:tc>
          <w:tcPr>
            <w:tcW w:w="2693" w:type="dxa"/>
            <w:vAlign w:val="bottom"/>
          </w:tcPr>
          <w:p w14:paraId="7005289A" w14:textId="4CA46BB8" w:rsidR="000E550A" w:rsidRPr="00AF2E61" w:rsidRDefault="00760154" w:rsidP="00A41134">
            <w:pPr>
              <w:spacing w:before="120" w:after="0"/>
              <w:jc w:val="right"/>
              <w:rPr>
                <w:rFonts w:ascii="Arial" w:hAnsi="Arial" w:cs="Arial"/>
                <w:color w:val="000000"/>
                <w:szCs w:val="22"/>
              </w:rPr>
            </w:pPr>
            <w:r>
              <w:rPr>
                <w:rFonts w:ascii="Arial" w:hAnsi="Arial" w:cs="Arial"/>
                <w:color w:val="000000"/>
                <w:szCs w:val="22"/>
              </w:rPr>
              <w:t>2</w:t>
            </w:r>
            <w:r w:rsidR="000E550A" w:rsidRPr="00AF2E61">
              <w:rPr>
                <w:rFonts w:ascii="Arial" w:hAnsi="Arial" w:cs="Arial"/>
                <w:color w:val="000000"/>
                <w:szCs w:val="22"/>
              </w:rPr>
              <w:t>,</w:t>
            </w:r>
            <w:r>
              <w:rPr>
                <w:rFonts w:ascii="Arial" w:hAnsi="Arial" w:cs="Arial"/>
                <w:color w:val="000000"/>
                <w:szCs w:val="22"/>
              </w:rPr>
              <w:t>2</w:t>
            </w:r>
            <w:r w:rsidR="004C4548">
              <w:rPr>
                <w:rFonts w:ascii="Arial" w:hAnsi="Arial" w:cs="Arial"/>
                <w:color w:val="000000"/>
                <w:szCs w:val="22"/>
              </w:rPr>
              <w:t>2</w:t>
            </w:r>
            <w:r w:rsidR="002C091B">
              <w:rPr>
                <w:rFonts w:ascii="Arial" w:hAnsi="Arial" w:cs="Arial"/>
                <w:color w:val="000000"/>
                <w:szCs w:val="22"/>
              </w:rPr>
              <w:t>5</w:t>
            </w:r>
            <w:r w:rsidR="000E550A" w:rsidRPr="00AF2E61">
              <w:rPr>
                <w:rFonts w:ascii="Arial" w:hAnsi="Arial" w:cs="Arial"/>
                <w:color w:val="000000"/>
                <w:szCs w:val="22"/>
              </w:rPr>
              <w:t>,000</w:t>
            </w:r>
          </w:p>
          <w:p w14:paraId="10F39EB3" w14:textId="77777777" w:rsidR="000E550A" w:rsidRPr="00AF2E61" w:rsidRDefault="000E550A" w:rsidP="00A41134">
            <w:pPr>
              <w:spacing w:before="120" w:after="0"/>
              <w:jc w:val="right"/>
              <w:rPr>
                <w:rFonts w:ascii="Arial" w:hAnsi="Arial" w:cs="Arial"/>
                <w:color w:val="000000"/>
                <w:szCs w:val="22"/>
              </w:rPr>
            </w:pPr>
            <w:r w:rsidRPr="00AF2E61">
              <w:rPr>
                <w:rFonts w:ascii="Arial" w:hAnsi="Arial" w:cs="Arial"/>
                <w:color w:val="000000"/>
                <w:szCs w:val="22"/>
              </w:rPr>
              <w:t>(100%)</w:t>
            </w:r>
          </w:p>
        </w:tc>
        <w:tc>
          <w:tcPr>
            <w:tcW w:w="2693" w:type="dxa"/>
          </w:tcPr>
          <w:p w14:paraId="6D1BEB27" w14:textId="0C0ABA29" w:rsidR="000E550A" w:rsidRPr="00AF2E61" w:rsidRDefault="002C091B" w:rsidP="00A41134">
            <w:pPr>
              <w:spacing w:before="120" w:after="0"/>
              <w:jc w:val="right"/>
              <w:rPr>
                <w:rFonts w:ascii="Arial" w:hAnsi="Arial" w:cs="Arial"/>
                <w:color w:val="000000"/>
                <w:szCs w:val="22"/>
              </w:rPr>
            </w:pPr>
            <w:r>
              <w:rPr>
                <w:rFonts w:ascii="Arial" w:hAnsi="Arial" w:cs="Arial"/>
                <w:color w:val="000000"/>
                <w:szCs w:val="22"/>
              </w:rPr>
              <w:t>3,0</w:t>
            </w:r>
            <w:r w:rsidR="000E550A" w:rsidRPr="00AF2E61">
              <w:rPr>
                <w:rFonts w:ascii="Arial" w:hAnsi="Arial" w:cs="Arial"/>
                <w:color w:val="000000"/>
                <w:szCs w:val="22"/>
              </w:rPr>
              <w:t>00,000</w:t>
            </w:r>
          </w:p>
          <w:p w14:paraId="631924DC" w14:textId="77777777" w:rsidR="000E550A" w:rsidRPr="00AF2E61" w:rsidRDefault="000E550A" w:rsidP="00A41134">
            <w:pPr>
              <w:spacing w:before="120" w:after="0"/>
              <w:jc w:val="right"/>
              <w:rPr>
                <w:rFonts w:ascii="Arial" w:hAnsi="Arial" w:cs="Arial"/>
                <w:color w:val="000000"/>
                <w:szCs w:val="22"/>
              </w:rPr>
            </w:pPr>
            <w:r w:rsidRPr="00AF2E61">
              <w:rPr>
                <w:rFonts w:ascii="Arial" w:hAnsi="Arial" w:cs="Arial"/>
                <w:color w:val="000000"/>
                <w:szCs w:val="22"/>
              </w:rPr>
              <w:t>(100%)</w:t>
            </w:r>
          </w:p>
        </w:tc>
      </w:tr>
    </w:tbl>
    <w:p w14:paraId="708E5318" w14:textId="77777777" w:rsidR="00760154" w:rsidRDefault="00760154" w:rsidP="0051618A">
      <w:pPr>
        <w:pStyle w:val="Heading4"/>
      </w:pPr>
    </w:p>
    <w:p w14:paraId="0DE0040B" w14:textId="186315A9" w:rsidR="0051618A" w:rsidRDefault="0051618A" w:rsidP="0051618A">
      <w:pPr>
        <w:pStyle w:val="Heading4"/>
      </w:pPr>
      <w:r>
        <w:t xml:space="preserve">Rights associated with Class </w:t>
      </w:r>
      <w:r w:rsidR="00A86E80">
        <w:t>Ordinary</w:t>
      </w:r>
      <w:r>
        <w:t xml:space="preserve"> shares</w:t>
      </w:r>
    </w:p>
    <w:p w14:paraId="187EB606" w14:textId="799AEF46" w:rsidR="00A86E80" w:rsidRDefault="00A86E80" w:rsidP="00A86E80">
      <w:pPr>
        <w:pStyle w:val="BodyText"/>
      </w:pPr>
      <w:r>
        <w:t xml:space="preserve">The company has one class of shares </w:t>
      </w:r>
      <w:proofErr w:type="gramStart"/>
      <w:r>
        <w:t>at this time</w:t>
      </w:r>
      <w:proofErr w:type="gramEnd"/>
      <w:r>
        <w:t>, Ordinary.</w:t>
      </w:r>
    </w:p>
    <w:p w14:paraId="47DA4DDC" w14:textId="2A9B808E" w:rsidR="00A86E80" w:rsidRDefault="00A86E80" w:rsidP="00A86E80">
      <w:pPr>
        <w:pStyle w:val="BodyText"/>
      </w:pPr>
      <w:r>
        <w:t>Each Ordinary share is entitled to one vote.</w:t>
      </w:r>
    </w:p>
    <w:p w14:paraId="0011D870" w14:textId="6A2B9640" w:rsidR="00A51162" w:rsidRDefault="00A41134">
      <w:pPr>
        <w:pStyle w:val="BodyText"/>
      </w:pPr>
      <w:r>
        <w:t>Copies</w:t>
      </w:r>
      <w:r w:rsidR="00A51162" w:rsidRPr="00FE1CE5">
        <w:t xml:space="preserve"> of the Company</w:t>
      </w:r>
      <w:r w:rsidR="00C7359B">
        <w:t>’</w:t>
      </w:r>
      <w:r w:rsidR="00A51162" w:rsidRPr="00FE1CE5">
        <w:t xml:space="preserve">s constitution </w:t>
      </w:r>
      <w:r w:rsidR="001B74CF">
        <w:t>are available on the intermediary</w:t>
      </w:r>
      <w:r w:rsidR="00C7359B">
        <w:t>’</w:t>
      </w:r>
      <w:r w:rsidR="001B74CF">
        <w:t>s platform.</w:t>
      </w:r>
    </w:p>
    <w:p w14:paraId="252FF768" w14:textId="77777777" w:rsidR="00A86E80" w:rsidRPr="00FE1CE5" w:rsidRDefault="00A86E80">
      <w:pPr>
        <w:pStyle w:val="BodyText"/>
      </w:pPr>
    </w:p>
    <w:p w14:paraId="5A8A330E" w14:textId="2C85F3D7" w:rsidR="005E1C27" w:rsidRDefault="000E550A" w:rsidP="005A6DC7">
      <w:pPr>
        <w:pStyle w:val="Heading3"/>
      </w:pPr>
      <w:r w:rsidRPr="00121F70">
        <w:lastRenderedPageBreak/>
        <w:t xml:space="preserve">Debt </w:t>
      </w:r>
      <w:r w:rsidR="009F4373">
        <w:t>f</w:t>
      </w:r>
      <w:r w:rsidRPr="00121F70">
        <w:t>unding</w:t>
      </w:r>
      <w:r w:rsidR="007B711C">
        <w:t xml:space="preserve"> and other sources of funding</w:t>
      </w:r>
    </w:p>
    <w:p w14:paraId="4704071B" w14:textId="1A0D5AD5" w:rsidR="000E550A" w:rsidRPr="005811CA" w:rsidRDefault="000E550A" w:rsidP="005A6DC7">
      <w:pPr>
        <w:pStyle w:val="Heading4"/>
      </w:pPr>
      <w:r w:rsidRPr="005811CA">
        <w:t xml:space="preserve">Director </w:t>
      </w:r>
      <w:r w:rsidR="009F4373">
        <w:t>l</w:t>
      </w:r>
      <w:r w:rsidRPr="005811CA">
        <w:t>oans</w:t>
      </w:r>
    </w:p>
    <w:p w14:paraId="58729BB3" w14:textId="673FE058" w:rsidR="009804C4" w:rsidRDefault="00901CCA" w:rsidP="00F835FD">
      <w:pPr>
        <w:pStyle w:val="BodyText"/>
      </w:pPr>
      <w:r>
        <w:t>To date, our activities have been primarily funded by the Company</w:t>
      </w:r>
      <w:r w:rsidR="00C7359B">
        <w:t>’</w:t>
      </w:r>
      <w:r>
        <w:t xml:space="preserve">s founding shareholder (Mr </w:t>
      </w:r>
      <w:r w:rsidR="009804C4">
        <w:t>Mark McIlroy</w:t>
      </w:r>
      <w:r>
        <w:t xml:space="preserve">). </w:t>
      </w:r>
      <w:r w:rsidR="000E550A">
        <w:t xml:space="preserve">Mr </w:t>
      </w:r>
      <w:r w:rsidR="009804C4">
        <w:t xml:space="preserve">Mark McIlroy </w:t>
      </w:r>
      <w:r w:rsidR="000E550A">
        <w:t>ha</w:t>
      </w:r>
      <w:r w:rsidR="009804C4">
        <w:t>s</w:t>
      </w:r>
      <w:r w:rsidR="000E550A">
        <w:t xml:space="preserve"> loaned funds of </w:t>
      </w:r>
      <w:r w:rsidR="009F4373">
        <w:t>$</w:t>
      </w:r>
      <w:r w:rsidR="009804C4">
        <w:t>150,000</w:t>
      </w:r>
      <w:r w:rsidR="000E550A">
        <w:t xml:space="preserve"> in total to the Company. </w:t>
      </w:r>
    </w:p>
    <w:p w14:paraId="7ABE8BC5" w14:textId="77777777" w:rsidR="009804C4" w:rsidRDefault="009804C4" w:rsidP="00F835FD">
      <w:pPr>
        <w:pStyle w:val="BodyText"/>
      </w:pPr>
      <w:r>
        <w:t>This loan does not attract interest.</w:t>
      </w:r>
    </w:p>
    <w:p w14:paraId="6C7E49F9" w14:textId="1D07EF85" w:rsidR="003B1E48" w:rsidRDefault="007B0A81" w:rsidP="00F835FD">
      <w:pPr>
        <w:pStyle w:val="Heading4"/>
        <w:rPr>
          <w:b w:val="0"/>
          <w:bCs/>
        </w:rPr>
      </w:pPr>
      <w:r>
        <w:rPr>
          <w:b w:val="0"/>
          <w:bCs/>
        </w:rPr>
        <w:t xml:space="preserve">This loan will be repaid in part or in </w:t>
      </w:r>
      <w:proofErr w:type="gramStart"/>
      <w:r>
        <w:rPr>
          <w:b w:val="0"/>
          <w:bCs/>
        </w:rPr>
        <w:t>full from</w:t>
      </w:r>
      <w:proofErr w:type="gramEnd"/>
      <w:r>
        <w:rPr>
          <w:b w:val="0"/>
          <w:bCs/>
        </w:rPr>
        <w:t xml:space="preserve"> the funds raised in the offer.</w:t>
      </w:r>
      <w:r w:rsidR="003419EF">
        <w:rPr>
          <w:b w:val="0"/>
          <w:bCs/>
        </w:rPr>
        <w:t xml:space="preserve"> If the </w:t>
      </w:r>
      <w:r w:rsidR="00CA18F6">
        <w:rPr>
          <w:b w:val="0"/>
          <w:bCs/>
        </w:rPr>
        <w:t xml:space="preserve">minimum subscription is reached but the </w:t>
      </w:r>
      <w:r w:rsidR="003419EF">
        <w:rPr>
          <w:b w:val="0"/>
          <w:bCs/>
        </w:rPr>
        <w:t>maximum subscription is not reached, the directors will determine a pro-rata amount for repayment of this loan.</w:t>
      </w:r>
    </w:p>
    <w:p w14:paraId="060D0834" w14:textId="547C7311" w:rsidR="003419EF" w:rsidRDefault="003419EF" w:rsidP="007B0A81"/>
    <w:p w14:paraId="45574464" w14:textId="77777777" w:rsidR="00CA18F6" w:rsidRPr="007B0A81" w:rsidRDefault="00CA18F6" w:rsidP="007B0A81"/>
    <w:p w14:paraId="65F560F7" w14:textId="68D91EC5" w:rsidR="007E5547" w:rsidRPr="005811CA" w:rsidRDefault="007E5547" w:rsidP="00F835FD">
      <w:pPr>
        <w:pStyle w:val="Heading4"/>
      </w:pPr>
      <w:r w:rsidRPr="005811CA">
        <w:t xml:space="preserve">Government </w:t>
      </w:r>
      <w:r>
        <w:t>g</w:t>
      </w:r>
      <w:r w:rsidRPr="005811CA">
        <w:t>rants</w:t>
      </w:r>
    </w:p>
    <w:p w14:paraId="5B4704A0" w14:textId="77777777" w:rsidR="009804C4" w:rsidRDefault="009804C4" w:rsidP="009804C4">
      <w:pPr>
        <w:pStyle w:val="BodyText"/>
      </w:pPr>
      <w:r>
        <w:t>The company is not in receipt of any government grants.</w:t>
      </w:r>
      <w:bookmarkStart w:id="21" w:name="_Toc491090580"/>
      <w:bookmarkStart w:id="22" w:name="_Toc491096696"/>
      <w:bookmarkEnd w:id="21"/>
      <w:bookmarkEnd w:id="22"/>
    </w:p>
    <w:p w14:paraId="06ED7A20" w14:textId="386AFE9E" w:rsidR="009804C4" w:rsidRDefault="009804C4" w:rsidP="009804C4">
      <w:pPr>
        <w:pStyle w:val="BodyText"/>
      </w:pPr>
    </w:p>
    <w:p w14:paraId="2C7CAAE6" w14:textId="24C402B1" w:rsidR="00C30C6A" w:rsidRPr="005811CA" w:rsidRDefault="00C30C6A" w:rsidP="00C30C6A">
      <w:pPr>
        <w:pStyle w:val="Heading4"/>
      </w:pPr>
      <w:r>
        <w:t>Skills and Experience of Directors and Senior Management</w:t>
      </w:r>
    </w:p>
    <w:p w14:paraId="612AF252" w14:textId="114C84D6" w:rsidR="00C30C6A" w:rsidRPr="009D431C" w:rsidRDefault="00C30C6A" w:rsidP="009804C4">
      <w:pPr>
        <w:pStyle w:val="BodyText"/>
        <w:rPr>
          <w:b/>
          <w:bCs/>
        </w:rPr>
      </w:pPr>
      <w:r w:rsidRPr="009D431C">
        <w:rPr>
          <w:b/>
          <w:bCs/>
        </w:rPr>
        <w:t>Mr Mark McIlroy</w:t>
      </w:r>
    </w:p>
    <w:p w14:paraId="2E5F1D6E" w14:textId="735CA6A2" w:rsidR="00C30C6A" w:rsidRDefault="00C30C6A" w:rsidP="009804C4">
      <w:pPr>
        <w:pStyle w:val="BodyText"/>
        <w:rPr>
          <w:u w:val="single"/>
        </w:rPr>
      </w:pPr>
      <w:r w:rsidRPr="00C30C6A">
        <w:rPr>
          <w:u w:val="single"/>
        </w:rPr>
        <w:t>Qualifications</w:t>
      </w:r>
    </w:p>
    <w:p w14:paraId="4471968D" w14:textId="77777777" w:rsidR="009D431C" w:rsidRDefault="009D431C" w:rsidP="009D431C">
      <w:pPr>
        <w:pStyle w:val="BodyText"/>
        <w:spacing w:before="0"/>
        <w:rPr>
          <w:u w:val="single"/>
        </w:rPr>
      </w:pPr>
    </w:p>
    <w:p w14:paraId="49F60385" w14:textId="685443E6" w:rsidR="00C30C6A" w:rsidRDefault="00C30C6A" w:rsidP="00C30C6A">
      <w:pPr>
        <w:pStyle w:val="BodyText"/>
        <w:spacing w:before="0"/>
      </w:pPr>
      <w:r>
        <w:t>Master of Applied Finance</w:t>
      </w:r>
    </w:p>
    <w:p w14:paraId="03BDBFB3" w14:textId="3B142DD2" w:rsidR="00C30C6A" w:rsidRDefault="00C30C6A" w:rsidP="00C30C6A">
      <w:pPr>
        <w:pStyle w:val="BodyText"/>
        <w:spacing w:before="0"/>
      </w:pPr>
      <w:r>
        <w:t>Master of Financial Planning</w:t>
      </w:r>
    </w:p>
    <w:p w14:paraId="102E92A1" w14:textId="37792C04" w:rsidR="00C30C6A" w:rsidRDefault="00C30C6A" w:rsidP="00C30C6A">
      <w:pPr>
        <w:pStyle w:val="BodyText"/>
        <w:spacing w:before="0"/>
      </w:pPr>
      <w:r>
        <w:t>Bachelor of Science (Computer Science, Mathematics)</w:t>
      </w:r>
    </w:p>
    <w:p w14:paraId="45131BCC" w14:textId="2EA4A88F" w:rsidR="00C30C6A" w:rsidRDefault="00C30C6A" w:rsidP="009804C4">
      <w:pPr>
        <w:pStyle w:val="BodyText"/>
      </w:pPr>
    </w:p>
    <w:p w14:paraId="7DE34C90" w14:textId="0348FD0B" w:rsidR="00C30C6A" w:rsidRDefault="00C30C6A" w:rsidP="009804C4">
      <w:pPr>
        <w:pStyle w:val="BodyText"/>
        <w:rPr>
          <w:u w:val="single"/>
        </w:rPr>
      </w:pPr>
      <w:r w:rsidRPr="00C30C6A">
        <w:rPr>
          <w:u w:val="single"/>
        </w:rPr>
        <w:t>Experience</w:t>
      </w:r>
    </w:p>
    <w:p w14:paraId="5DFE5969" w14:textId="15A8A293" w:rsidR="00FE747A" w:rsidRPr="00C30C6A" w:rsidRDefault="00FE747A" w:rsidP="00FE747A">
      <w:pPr>
        <w:pStyle w:val="BodyText"/>
      </w:pPr>
      <w:r w:rsidRPr="00C30C6A">
        <w:t>Owner and operator of small businesses Melbourne Paraplanning, and Indie Hair</w:t>
      </w:r>
      <w:r w:rsidR="005E4B4D">
        <w:t>.</w:t>
      </w:r>
    </w:p>
    <w:p w14:paraId="22203789" w14:textId="21F84741" w:rsidR="00C30C6A" w:rsidRPr="00C30C6A" w:rsidRDefault="00C30C6A" w:rsidP="009804C4">
      <w:pPr>
        <w:pStyle w:val="BodyText"/>
      </w:pPr>
      <w:r w:rsidRPr="00C30C6A">
        <w:t>Employment in the corporate Financial Services sector as a software developer in a range of positions over the last 30 years.</w:t>
      </w:r>
    </w:p>
    <w:p w14:paraId="4CD24C33" w14:textId="0171A537" w:rsidR="00C30C6A" w:rsidRPr="00C30C6A" w:rsidRDefault="00C30C6A" w:rsidP="009804C4">
      <w:pPr>
        <w:pStyle w:val="BodyText"/>
      </w:pPr>
      <w:r w:rsidRPr="00C30C6A">
        <w:t>Employment as a Portfolio Manager (Quantitative) for four years at the National Australia Bank</w:t>
      </w:r>
      <w:r w:rsidR="005E4B4D">
        <w:t>.</w:t>
      </w:r>
    </w:p>
    <w:p w14:paraId="65CF9213" w14:textId="19E1FAB9" w:rsidR="00C30C6A" w:rsidRDefault="00C30C6A" w:rsidP="009804C4">
      <w:pPr>
        <w:pStyle w:val="BodyText"/>
        <w:rPr>
          <w:u w:val="single"/>
        </w:rPr>
      </w:pPr>
    </w:p>
    <w:p w14:paraId="5E6B70E9" w14:textId="632398F1" w:rsidR="009D431C" w:rsidRPr="00FF6AAE" w:rsidRDefault="009D431C" w:rsidP="009804C4">
      <w:pPr>
        <w:pStyle w:val="BodyText"/>
        <w:rPr>
          <w:b/>
          <w:bCs/>
        </w:rPr>
      </w:pPr>
      <w:r w:rsidRPr="00FF6AAE">
        <w:rPr>
          <w:b/>
          <w:bCs/>
        </w:rPr>
        <w:t>Mrs Maria McIlroy</w:t>
      </w:r>
    </w:p>
    <w:p w14:paraId="67AF5228" w14:textId="0FCF1CCF" w:rsidR="009D431C" w:rsidRDefault="009D431C" w:rsidP="009804C4">
      <w:pPr>
        <w:pStyle w:val="BodyText"/>
        <w:rPr>
          <w:u w:val="single"/>
        </w:rPr>
      </w:pPr>
      <w:r>
        <w:rPr>
          <w:u w:val="single"/>
        </w:rPr>
        <w:t>Qualifications</w:t>
      </w:r>
    </w:p>
    <w:p w14:paraId="1790F1DD" w14:textId="7FDBF137" w:rsidR="009D431C" w:rsidRDefault="009D431C" w:rsidP="009804C4">
      <w:pPr>
        <w:pStyle w:val="BodyText"/>
      </w:pPr>
      <w:r w:rsidRPr="009D431C">
        <w:t>Junior Secretarial Certificate</w:t>
      </w:r>
      <w:r w:rsidR="00215E2E">
        <w:t>, Northern College Leyte</w:t>
      </w:r>
      <w:r w:rsidR="005E4B4D">
        <w:t>.</w:t>
      </w:r>
    </w:p>
    <w:p w14:paraId="7DA05907" w14:textId="69025774" w:rsidR="001B503A" w:rsidRPr="001B503A" w:rsidRDefault="001B503A" w:rsidP="009804C4">
      <w:pPr>
        <w:pStyle w:val="BodyText"/>
        <w:rPr>
          <w:u w:val="single"/>
        </w:rPr>
      </w:pPr>
      <w:r w:rsidRPr="001B503A">
        <w:rPr>
          <w:u w:val="single"/>
        </w:rPr>
        <w:t>Experience</w:t>
      </w:r>
    </w:p>
    <w:p w14:paraId="439983A8" w14:textId="555A6C8A" w:rsidR="009D431C" w:rsidRDefault="00190278" w:rsidP="009804C4">
      <w:pPr>
        <w:pStyle w:val="BodyText"/>
      </w:pPr>
      <w:r w:rsidRPr="00190278">
        <w:lastRenderedPageBreak/>
        <w:t>Manager</w:t>
      </w:r>
      <w:r w:rsidR="001B503A">
        <w:t>, Bag</w:t>
      </w:r>
      <w:r w:rsidR="005E4B4D">
        <w:t>’</w:t>
      </w:r>
      <w:r w:rsidR="001B503A">
        <w:t>s</w:t>
      </w:r>
      <w:r w:rsidRPr="00190278">
        <w:t xml:space="preserve"> </w:t>
      </w:r>
      <w:r w:rsidR="001B503A">
        <w:t xml:space="preserve">Internet </w:t>
      </w:r>
      <w:r w:rsidR="005E4B4D">
        <w:t>Café,</w:t>
      </w:r>
      <w:r w:rsidRPr="00190278">
        <w:t xml:space="preserve"> Philippines (5 years)</w:t>
      </w:r>
      <w:r w:rsidR="005E4B4D">
        <w:t>.</w:t>
      </w:r>
    </w:p>
    <w:p w14:paraId="619CF738" w14:textId="77777777" w:rsidR="001B503A" w:rsidRPr="00190278" w:rsidRDefault="001B503A" w:rsidP="009804C4">
      <w:pPr>
        <w:pStyle w:val="BodyText"/>
      </w:pPr>
    </w:p>
    <w:p w14:paraId="39627779" w14:textId="7FFC5D52" w:rsidR="000E550A" w:rsidRDefault="000E550A" w:rsidP="00AD1C07">
      <w:pPr>
        <w:pStyle w:val="Heading3"/>
      </w:pPr>
      <w:r>
        <w:t>Legal or disciplinary actions</w:t>
      </w:r>
    </w:p>
    <w:p w14:paraId="0F950C8D" w14:textId="640F3724" w:rsidR="001B503A" w:rsidRDefault="001B503A" w:rsidP="001B503A"/>
    <w:p w14:paraId="36C34994" w14:textId="59961112" w:rsidR="001B503A" w:rsidRDefault="001B503A" w:rsidP="00BE082E">
      <w:pPr>
        <w:pStyle w:val="BodyText"/>
      </w:pPr>
      <w:r>
        <w:t xml:space="preserve">The Founder, </w:t>
      </w:r>
      <w:r w:rsidR="00BE082E">
        <w:t xml:space="preserve">Mr </w:t>
      </w:r>
      <w:r>
        <w:t>Mark McIlroy was previously the shareholder and director of a company that was not active and was deregistered by ASIC due to non-payment of the annual company fee.</w:t>
      </w:r>
    </w:p>
    <w:p w14:paraId="0C233C14" w14:textId="209BCAC4" w:rsidR="001B503A" w:rsidRDefault="001B503A" w:rsidP="00BE082E">
      <w:pPr>
        <w:pStyle w:val="BodyText"/>
      </w:pPr>
      <w:r>
        <w:t>There were no other assets or debts of this company.</w:t>
      </w:r>
    </w:p>
    <w:p w14:paraId="407CE113" w14:textId="27C18865" w:rsidR="00BE082E" w:rsidRDefault="00FC6CD5" w:rsidP="00BE082E">
      <w:pPr>
        <w:pStyle w:val="BodyText"/>
      </w:pPr>
      <w:r>
        <w:t xml:space="preserve">Also, he applied for personal bankruptcy in 2003 due to severe personal financial circumstances. </w:t>
      </w:r>
    </w:p>
    <w:p w14:paraId="13BE89A9" w14:textId="64607B0C" w:rsidR="00FC6CD5" w:rsidRDefault="00FC6CD5" w:rsidP="00BE082E">
      <w:pPr>
        <w:pStyle w:val="BodyText"/>
      </w:pPr>
      <w:r>
        <w:t>This bankruptcy was discharged normally in 2006.</w:t>
      </w:r>
    </w:p>
    <w:p w14:paraId="645D62D5" w14:textId="77777777" w:rsidR="00383675" w:rsidRDefault="00383675" w:rsidP="00BE082E">
      <w:pPr>
        <w:pStyle w:val="BodyText"/>
      </w:pPr>
    </w:p>
    <w:p w14:paraId="1DA0D6F2" w14:textId="77777777" w:rsidR="000E550A" w:rsidRPr="007C758D" w:rsidRDefault="0091266A" w:rsidP="00AD1C07">
      <w:pPr>
        <w:pStyle w:val="Heading2"/>
      </w:pPr>
      <w:bookmarkStart w:id="23" w:name="_Toc55764510"/>
      <w:r>
        <w:t>R</w:t>
      </w:r>
      <w:r w:rsidR="000E550A" w:rsidRPr="007C758D">
        <w:t>isks</w:t>
      </w:r>
      <w:r>
        <w:t xml:space="preserve"> facing the business</w:t>
      </w:r>
      <w:bookmarkEnd w:id="23"/>
    </w:p>
    <w:p w14:paraId="5CC7B69F" w14:textId="0E3856FE" w:rsidR="007B711C" w:rsidRDefault="000E550A" w:rsidP="007B711C">
      <w:pPr>
        <w:pStyle w:val="BodyText"/>
      </w:pPr>
      <w:r w:rsidRPr="00540053">
        <w:t xml:space="preserve">An investment in the Company should </w:t>
      </w:r>
      <w:proofErr w:type="gramStart"/>
      <w:r w:rsidRPr="00540053">
        <w:t>be seen as</w:t>
      </w:r>
      <w:proofErr w:type="gramEnd"/>
      <w:r w:rsidRPr="00540053">
        <w:t xml:space="preserve"> high</w:t>
      </w:r>
      <w:r w:rsidR="000864A5">
        <w:t>-</w:t>
      </w:r>
      <w:r w:rsidRPr="00540053">
        <w:t>risk and speculative</w:t>
      </w:r>
      <w:r w:rsidR="00851714">
        <w:t>.</w:t>
      </w:r>
      <w:r w:rsidR="0052779B">
        <w:t xml:space="preserve"> </w:t>
      </w:r>
      <w:r w:rsidRPr="00540053">
        <w:t>A</w:t>
      </w:r>
      <w:r w:rsidR="009D7673">
        <w:t xml:space="preserve"> description </w:t>
      </w:r>
      <w:r w:rsidRPr="00540053">
        <w:t>of the</w:t>
      </w:r>
      <w:r w:rsidR="005B1C59">
        <w:t xml:space="preserve"> main</w:t>
      </w:r>
      <w:r w:rsidRPr="00540053">
        <w:t xml:space="preserve"> risks </w:t>
      </w:r>
      <w:r w:rsidR="009D7673">
        <w:t>that may impact</w:t>
      </w:r>
      <w:r w:rsidRPr="00540053">
        <w:t xml:space="preserve"> </w:t>
      </w:r>
      <w:r w:rsidR="00E257CB">
        <w:t>our</w:t>
      </w:r>
      <w:r>
        <w:t xml:space="preserve"> business</w:t>
      </w:r>
      <w:r w:rsidRPr="00540053">
        <w:t xml:space="preserve"> is below. Investors </w:t>
      </w:r>
      <w:r w:rsidR="009368CC">
        <w:t xml:space="preserve">should read </w:t>
      </w:r>
      <w:r w:rsidRPr="00540053">
        <w:t xml:space="preserve">this section carefully before deciding to apply for </w:t>
      </w:r>
      <w:r w:rsidR="00B12384">
        <w:t>s</w:t>
      </w:r>
      <w:r w:rsidRPr="00540053">
        <w:t>hares</w:t>
      </w:r>
      <w:r>
        <w:t xml:space="preserve"> under the Offer</w:t>
      </w:r>
      <w:r w:rsidRPr="00540053">
        <w:t>.</w:t>
      </w:r>
      <w:r w:rsidR="009D7673">
        <w:t xml:space="preserve"> </w:t>
      </w:r>
      <w:r w:rsidRPr="00C74AB4">
        <w:t xml:space="preserve">There </w:t>
      </w:r>
      <w:r w:rsidR="000B4174">
        <w:t>are</w:t>
      </w:r>
      <w:r w:rsidR="009D7673">
        <w:t xml:space="preserve"> also </w:t>
      </w:r>
      <w:r w:rsidRPr="00C74AB4">
        <w:t>other, more general risks associated with the Company</w:t>
      </w:r>
      <w:r w:rsidR="000B4174">
        <w:t xml:space="preserve"> </w:t>
      </w:r>
      <w:r w:rsidRPr="00C74AB4">
        <w:t>(</w:t>
      </w:r>
      <w:r w:rsidR="00583CDC">
        <w:t>e.g.</w:t>
      </w:r>
      <w:r w:rsidRPr="00C74AB4">
        <w:t xml:space="preserve"> risks relating to general economic conditions</w:t>
      </w:r>
      <w:r w:rsidR="009D7673">
        <w:t xml:space="preserve"> or the inability to sell our shares</w:t>
      </w:r>
      <w:r w:rsidRPr="00C74AB4">
        <w:t>).</w:t>
      </w:r>
    </w:p>
    <w:p w14:paraId="3801764B" w14:textId="77777777" w:rsidR="00464439" w:rsidRPr="006B2552" w:rsidRDefault="00464439" w:rsidP="00FF46CD">
      <w:pPr>
        <w:pStyle w:val="Tablefiguretitle"/>
      </w:pPr>
      <w:r w:rsidRPr="006B2552">
        <w:t xml:space="preserve">Table </w:t>
      </w:r>
      <w:r>
        <w:t>3</w:t>
      </w:r>
      <w:r w:rsidRPr="006B2552">
        <w:t xml:space="preserve">: </w:t>
      </w:r>
      <w:r w:rsidR="0091266A">
        <w:t xml:space="preserve">Main </w:t>
      </w:r>
      <w:r>
        <w:t>risks</w:t>
      </w:r>
    </w:p>
    <w:tbl>
      <w:tblPr>
        <w:tblW w:w="921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268"/>
        <w:gridCol w:w="6946"/>
      </w:tblGrid>
      <w:tr w:rsidR="00464439" w:rsidRPr="00AF29BC" w14:paraId="729F9F86" w14:textId="77777777" w:rsidTr="00FF46CD">
        <w:trPr>
          <w:cantSplit/>
          <w:tblHeader/>
        </w:trPr>
        <w:tc>
          <w:tcPr>
            <w:tcW w:w="2268" w:type="dxa"/>
            <w:shd w:val="clear" w:color="auto" w:fill="DBE5F1"/>
          </w:tcPr>
          <w:p w14:paraId="2B23FBAE" w14:textId="77777777" w:rsidR="00464439" w:rsidRPr="00AF2E61" w:rsidRDefault="00464439" w:rsidP="00F835FD">
            <w:pPr>
              <w:widowControl w:val="0"/>
              <w:spacing w:before="120" w:after="120"/>
              <w:rPr>
                <w:rFonts w:ascii="Arial" w:hAnsi="Arial" w:cs="Arial"/>
                <w:b/>
                <w:color w:val="000000"/>
                <w:szCs w:val="22"/>
              </w:rPr>
            </w:pPr>
            <w:r w:rsidRPr="00AF2E61">
              <w:rPr>
                <w:rFonts w:ascii="Arial" w:hAnsi="Arial" w:cs="Arial"/>
                <w:b/>
                <w:color w:val="000000"/>
                <w:szCs w:val="22"/>
              </w:rPr>
              <w:t>Type of risk</w:t>
            </w:r>
          </w:p>
        </w:tc>
        <w:tc>
          <w:tcPr>
            <w:tcW w:w="6946" w:type="dxa"/>
            <w:shd w:val="clear" w:color="auto" w:fill="DBE5F1"/>
          </w:tcPr>
          <w:p w14:paraId="1E7B1349" w14:textId="77777777" w:rsidR="00464439" w:rsidRPr="00AF2E61" w:rsidRDefault="00464439" w:rsidP="00F835FD">
            <w:pPr>
              <w:widowControl w:val="0"/>
              <w:spacing w:before="120" w:after="120"/>
              <w:rPr>
                <w:rFonts w:ascii="Arial" w:hAnsi="Arial" w:cs="Arial"/>
                <w:b/>
                <w:color w:val="000000"/>
                <w:szCs w:val="22"/>
              </w:rPr>
            </w:pPr>
            <w:r w:rsidRPr="00AF2E61">
              <w:rPr>
                <w:rFonts w:ascii="Arial" w:hAnsi="Arial" w:cs="Arial"/>
                <w:b/>
                <w:color w:val="000000"/>
                <w:szCs w:val="22"/>
              </w:rPr>
              <w:t>Description of risk</w:t>
            </w:r>
          </w:p>
        </w:tc>
      </w:tr>
      <w:tr w:rsidR="00464439" w14:paraId="492EED56" w14:textId="77777777" w:rsidTr="00FF46CD">
        <w:trPr>
          <w:cantSplit/>
        </w:trPr>
        <w:tc>
          <w:tcPr>
            <w:tcW w:w="2268" w:type="dxa"/>
          </w:tcPr>
          <w:p w14:paraId="70B7C6DF" w14:textId="315755D2" w:rsidR="00464439" w:rsidRPr="00AF2E61" w:rsidRDefault="00BE082E" w:rsidP="00F835FD">
            <w:pPr>
              <w:widowControl w:val="0"/>
              <w:spacing w:before="120" w:after="120"/>
              <w:rPr>
                <w:rFonts w:ascii="Arial" w:hAnsi="Arial" w:cs="Arial"/>
                <w:b/>
                <w:color w:val="000000"/>
                <w:szCs w:val="22"/>
              </w:rPr>
            </w:pPr>
            <w:r>
              <w:rPr>
                <w:rFonts w:ascii="Arial" w:hAnsi="Arial" w:cs="Arial"/>
                <w:b/>
                <w:color w:val="000000"/>
                <w:szCs w:val="22"/>
              </w:rPr>
              <w:t xml:space="preserve">That the company </w:t>
            </w:r>
            <w:r w:rsidR="00F9746E">
              <w:rPr>
                <w:rFonts w:ascii="Arial" w:hAnsi="Arial" w:cs="Arial"/>
                <w:b/>
                <w:color w:val="000000"/>
                <w:szCs w:val="22"/>
              </w:rPr>
              <w:t>may</w:t>
            </w:r>
            <w:r>
              <w:rPr>
                <w:rFonts w:ascii="Arial" w:hAnsi="Arial" w:cs="Arial"/>
                <w:b/>
                <w:color w:val="000000"/>
                <w:szCs w:val="22"/>
              </w:rPr>
              <w:t xml:space="preserve"> fail to achieve profitability</w:t>
            </w:r>
          </w:p>
        </w:tc>
        <w:tc>
          <w:tcPr>
            <w:tcW w:w="6946" w:type="dxa"/>
          </w:tcPr>
          <w:p w14:paraId="74CF2508" w14:textId="77777777" w:rsidR="00BE082E" w:rsidRDefault="00BE082E" w:rsidP="00F835FD">
            <w:pPr>
              <w:widowControl w:val="0"/>
              <w:spacing w:before="120" w:after="120"/>
              <w:rPr>
                <w:rFonts w:ascii="Arial" w:hAnsi="Arial" w:cs="Arial"/>
                <w:color w:val="000000"/>
                <w:spacing w:val="-1"/>
                <w:szCs w:val="22"/>
              </w:rPr>
            </w:pPr>
            <w:r>
              <w:rPr>
                <w:rFonts w:ascii="Arial" w:hAnsi="Arial" w:cs="Arial"/>
                <w:color w:val="000000"/>
                <w:spacing w:val="-1"/>
                <w:szCs w:val="22"/>
              </w:rPr>
              <w:t>The company is well established as the site has been operating for 13 years, and the company was incorporated over four years ago.</w:t>
            </w:r>
          </w:p>
          <w:p w14:paraId="3F2E48D4" w14:textId="1216036A" w:rsidR="00BE082E" w:rsidRDefault="00BE082E" w:rsidP="00F835FD">
            <w:pPr>
              <w:widowControl w:val="0"/>
              <w:spacing w:before="120" w:after="120"/>
              <w:rPr>
                <w:rFonts w:ascii="Arial" w:hAnsi="Arial" w:cs="Arial"/>
                <w:color w:val="000000"/>
                <w:spacing w:val="-1"/>
                <w:szCs w:val="22"/>
              </w:rPr>
            </w:pPr>
            <w:proofErr w:type="gramStart"/>
            <w:r>
              <w:rPr>
                <w:rFonts w:ascii="Arial" w:hAnsi="Arial" w:cs="Arial"/>
                <w:color w:val="000000"/>
                <w:spacing w:val="-1"/>
                <w:szCs w:val="22"/>
              </w:rPr>
              <w:t>However</w:t>
            </w:r>
            <w:proofErr w:type="gramEnd"/>
            <w:r>
              <w:rPr>
                <w:rFonts w:ascii="Arial" w:hAnsi="Arial" w:cs="Arial"/>
                <w:color w:val="000000"/>
                <w:spacing w:val="-1"/>
                <w:szCs w:val="22"/>
              </w:rPr>
              <w:t xml:space="preserve"> the company has not yet achieved a positive profit position.</w:t>
            </w:r>
          </w:p>
          <w:p w14:paraId="7B0600EA" w14:textId="3B1311ED" w:rsidR="00BE082E" w:rsidRDefault="00BE082E" w:rsidP="00F835FD">
            <w:pPr>
              <w:widowControl w:val="0"/>
              <w:spacing w:before="120" w:after="120"/>
              <w:rPr>
                <w:rFonts w:ascii="Arial" w:hAnsi="Arial" w:cs="Arial"/>
                <w:color w:val="000000"/>
                <w:spacing w:val="-1"/>
                <w:szCs w:val="22"/>
              </w:rPr>
            </w:pPr>
            <w:r>
              <w:rPr>
                <w:rFonts w:ascii="Arial" w:hAnsi="Arial" w:cs="Arial"/>
                <w:color w:val="000000"/>
                <w:spacing w:val="-1"/>
                <w:szCs w:val="22"/>
              </w:rPr>
              <w:t xml:space="preserve">This is </w:t>
            </w:r>
            <w:r w:rsidR="005B0907">
              <w:rPr>
                <w:rFonts w:ascii="Arial" w:hAnsi="Arial" w:cs="Arial"/>
                <w:color w:val="000000"/>
                <w:spacing w:val="-1"/>
                <w:szCs w:val="22"/>
              </w:rPr>
              <w:t>related</w:t>
            </w:r>
            <w:r>
              <w:rPr>
                <w:rFonts w:ascii="Arial" w:hAnsi="Arial" w:cs="Arial"/>
                <w:color w:val="000000"/>
                <w:spacing w:val="-1"/>
                <w:szCs w:val="22"/>
              </w:rPr>
              <w:t xml:space="preserve"> to issues including the fact that internet dating sites need to have a very large member base before potential members will be willing to join the site and purchase memberships.</w:t>
            </w:r>
          </w:p>
          <w:p w14:paraId="59E28D15" w14:textId="6E828040" w:rsidR="00BE082E" w:rsidRDefault="00BE082E" w:rsidP="00F835FD">
            <w:pPr>
              <w:widowControl w:val="0"/>
              <w:spacing w:before="120" w:after="120"/>
              <w:rPr>
                <w:rFonts w:ascii="Arial" w:hAnsi="Arial" w:cs="Arial"/>
                <w:color w:val="000000"/>
                <w:spacing w:val="-1"/>
                <w:szCs w:val="22"/>
              </w:rPr>
            </w:pPr>
            <w:r>
              <w:rPr>
                <w:rFonts w:ascii="Arial" w:hAnsi="Arial" w:cs="Arial"/>
                <w:color w:val="000000"/>
                <w:spacing w:val="-1"/>
                <w:szCs w:val="22"/>
              </w:rPr>
              <w:t>Also, the process of transferring small amounts of money in Africa has not been possible for most of the history of the site.</w:t>
            </w:r>
          </w:p>
          <w:p w14:paraId="1F7EFA88" w14:textId="4603DA56" w:rsidR="00BE082E" w:rsidRDefault="00BE082E" w:rsidP="00BE082E">
            <w:pPr>
              <w:widowControl w:val="0"/>
              <w:spacing w:before="120" w:after="120"/>
              <w:rPr>
                <w:rFonts w:ascii="Arial" w:hAnsi="Arial" w:cs="Arial"/>
                <w:color w:val="000000"/>
                <w:spacing w:val="-1"/>
                <w:szCs w:val="22"/>
              </w:rPr>
            </w:pPr>
            <w:r>
              <w:rPr>
                <w:rFonts w:ascii="Arial" w:hAnsi="Arial" w:cs="Arial"/>
                <w:color w:val="000000"/>
                <w:spacing w:val="-1"/>
                <w:szCs w:val="22"/>
              </w:rPr>
              <w:t>Only in the later part of 2020 has membership fee purchasing using Mobile Money been implemented on the site as this product has only become widespread across Africa in recent years.</w:t>
            </w:r>
          </w:p>
          <w:p w14:paraId="450AC4DB" w14:textId="6508231C" w:rsidR="00464439" w:rsidRPr="00AF2E61" w:rsidRDefault="00464439" w:rsidP="00F835FD">
            <w:pPr>
              <w:widowControl w:val="0"/>
              <w:spacing w:before="120" w:after="120"/>
              <w:rPr>
                <w:rFonts w:ascii="Arial" w:hAnsi="Arial" w:cs="Arial"/>
                <w:color w:val="000000"/>
                <w:szCs w:val="22"/>
              </w:rPr>
            </w:pPr>
          </w:p>
        </w:tc>
      </w:tr>
      <w:tr w:rsidR="00464439" w14:paraId="61704B08" w14:textId="77777777" w:rsidTr="00FF46CD">
        <w:trPr>
          <w:cantSplit/>
        </w:trPr>
        <w:tc>
          <w:tcPr>
            <w:tcW w:w="2268" w:type="dxa"/>
          </w:tcPr>
          <w:p w14:paraId="2853C5AC" w14:textId="3BD32246" w:rsidR="00464439" w:rsidRPr="00AF2E61" w:rsidRDefault="00BE082E" w:rsidP="00F835FD">
            <w:pPr>
              <w:widowControl w:val="0"/>
              <w:spacing w:before="120" w:after="120"/>
              <w:rPr>
                <w:rFonts w:ascii="Arial" w:hAnsi="Arial" w:cs="Arial"/>
                <w:b/>
                <w:color w:val="000000"/>
                <w:szCs w:val="22"/>
              </w:rPr>
            </w:pPr>
            <w:r>
              <w:rPr>
                <w:rFonts w:ascii="Arial" w:hAnsi="Arial" w:cs="Arial"/>
                <w:b/>
                <w:color w:val="000000"/>
                <w:szCs w:val="22"/>
              </w:rPr>
              <w:lastRenderedPageBreak/>
              <w:t>Trends in the dating industry may change</w:t>
            </w:r>
          </w:p>
        </w:tc>
        <w:tc>
          <w:tcPr>
            <w:tcW w:w="6946" w:type="dxa"/>
          </w:tcPr>
          <w:p w14:paraId="2F8E058B" w14:textId="77777777" w:rsidR="00BE082E" w:rsidRDefault="00BE082E" w:rsidP="00F835FD">
            <w:pPr>
              <w:widowControl w:val="0"/>
              <w:spacing w:before="120" w:after="120"/>
              <w:rPr>
                <w:rFonts w:ascii="Arial" w:hAnsi="Arial" w:cs="Arial"/>
                <w:color w:val="000000"/>
                <w:szCs w:val="22"/>
              </w:rPr>
            </w:pPr>
            <w:r>
              <w:rPr>
                <w:rFonts w:ascii="Arial" w:hAnsi="Arial" w:cs="Arial"/>
                <w:color w:val="000000"/>
                <w:szCs w:val="22"/>
              </w:rPr>
              <w:t>Trends in the dating industry may change. This company intends to manage this risk by continually updating the site and business model to adapt to new developments.</w:t>
            </w:r>
          </w:p>
          <w:p w14:paraId="29194C1D" w14:textId="0941078E" w:rsidR="00BE082E" w:rsidRDefault="00BE082E" w:rsidP="00F835FD">
            <w:pPr>
              <w:widowControl w:val="0"/>
              <w:spacing w:before="120" w:after="120"/>
              <w:rPr>
                <w:rFonts w:ascii="Arial" w:hAnsi="Arial" w:cs="Arial"/>
                <w:color w:val="000000"/>
                <w:szCs w:val="22"/>
              </w:rPr>
            </w:pPr>
            <w:r>
              <w:rPr>
                <w:rFonts w:ascii="Arial" w:hAnsi="Arial" w:cs="Arial"/>
                <w:color w:val="000000"/>
                <w:szCs w:val="22"/>
              </w:rPr>
              <w:t>For example, the initial site was only available on desktop computers as there were no smartphones in 2007.</w:t>
            </w:r>
          </w:p>
          <w:p w14:paraId="1ECB8B4F" w14:textId="2C631BEF" w:rsidR="00BE082E" w:rsidRPr="00AF2E61" w:rsidRDefault="00BE082E" w:rsidP="00BE082E">
            <w:pPr>
              <w:widowControl w:val="0"/>
              <w:spacing w:before="120" w:after="120"/>
              <w:rPr>
                <w:rFonts w:ascii="Arial" w:hAnsi="Arial" w:cs="Arial"/>
                <w:color w:val="000000"/>
                <w:szCs w:val="22"/>
              </w:rPr>
            </w:pPr>
            <w:r>
              <w:rPr>
                <w:rFonts w:ascii="Arial" w:hAnsi="Arial" w:cs="Arial"/>
                <w:color w:val="000000"/>
                <w:szCs w:val="22"/>
              </w:rPr>
              <w:t>As smartphone</w:t>
            </w:r>
            <w:r w:rsidR="00A524BF">
              <w:rPr>
                <w:rFonts w:ascii="Arial" w:hAnsi="Arial" w:cs="Arial"/>
                <w:color w:val="000000"/>
                <w:szCs w:val="22"/>
              </w:rPr>
              <w:t>s</w:t>
            </w:r>
            <w:r>
              <w:rPr>
                <w:rFonts w:ascii="Arial" w:hAnsi="Arial" w:cs="Arial"/>
                <w:color w:val="000000"/>
                <w:szCs w:val="22"/>
              </w:rPr>
              <w:t xml:space="preserve"> became </w:t>
            </w:r>
            <w:proofErr w:type="gramStart"/>
            <w:r>
              <w:rPr>
                <w:rFonts w:ascii="Arial" w:hAnsi="Arial" w:cs="Arial"/>
                <w:color w:val="000000"/>
                <w:szCs w:val="22"/>
              </w:rPr>
              <w:t>widespread</w:t>
            </w:r>
            <w:proofErr w:type="gramEnd"/>
            <w:r>
              <w:rPr>
                <w:rFonts w:ascii="Arial" w:hAnsi="Arial" w:cs="Arial"/>
                <w:color w:val="000000"/>
                <w:szCs w:val="22"/>
              </w:rPr>
              <w:t xml:space="preserve"> we developed a smartphone version of the site to keep up with member preferences, and this version of the site now has more page</w:t>
            </w:r>
            <w:r w:rsidR="00A524BF">
              <w:rPr>
                <w:rFonts w:ascii="Arial" w:hAnsi="Arial" w:cs="Arial"/>
                <w:color w:val="000000"/>
                <w:szCs w:val="22"/>
              </w:rPr>
              <w:t xml:space="preserve"> </w:t>
            </w:r>
            <w:r>
              <w:rPr>
                <w:rFonts w:ascii="Arial" w:hAnsi="Arial" w:cs="Arial"/>
                <w:color w:val="000000"/>
                <w:szCs w:val="22"/>
              </w:rPr>
              <w:t>views tha</w:t>
            </w:r>
            <w:r w:rsidR="00F9746E">
              <w:rPr>
                <w:rFonts w:ascii="Arial" w:hAnsi="Arial" w:cs="Arial"/>
                <w:color w:val="000000"/>
                <w:szCs w:val="22"/>
              </w:rPr>
              <w:t>n</w:t>
            </w:r>
            <w:r>
              <w:rPr>
                <w:rFonts w:ascii="Arial" w:hAnsi="Arial" w:cs="Arial"/>
                <w:color w:val="000000"/>
                <w:szCs w:val="22"/>
              </w:rPr>
              <w:t xml:space="preserve"> the desktop version.</w:t>
            </w:r>
          </w:p>
          <w:p w14:paraId="3C17359B" w14:textId="219FBE90" w:rsidR="00464439" w:rsidRPr="00AF2E61" w:rsidRDefault="00464439" w:rsidP="00F835FD">
            <w:pPr>
              <w:widowControl w:val="0"/>
              <w:spacing w:before="120" w:after="120"/>
              <w:rPr>
                <w:rFonts w:ascii="Arial" w:hAnsi="Arial" w:cs="Arial"/>
                <w:color w:val="000000"/>
                <w:szCs w:val="22"/>
              </w:rPr>
            </w:pPr>
          </w:p>
        </w:tc>
      </w:tr>
      <w:tr w:rsidR="002109F8" w14:paraId="68C968D0" w14:textId="77777777" w:rsidTr="00FF46CD">
        <w:trPr>
          <w:cantSplit/>
        </w:trPr>
        <w:tc>
          <w:tcPr>
            <w:tcW w:w="2268" w:type="dxa"/>
          </w:tcPr>
          <w:p w14:paraId="2BFB55F0" w14:textId="63F5E160" w:rsidR="002109F8" w:rsidRPr="00AF2E61" w:rsidRDefault="00A524BF" w:rsidP="009F3CB6">
            <w:pPr>
              <w:spacing w:before="120" w:after="120"/>
              <w:rPr>
                <w:rFonts w:ascii="Arial" w:hAnsi="Arial" w:cs="Arial"/>
                <w:b/>
                <w:color w:val="000000"/>
                <w:szCs w:val="22"/>
              </w:rPr>
            </w:pPr>
            <w:r>
              <w:rPr>
                <w:rFonts w:ascii="Arial" w:hAnsi="Arial" w:cs="Arial"/>
                <w:b/>
                <w:color w:val="000000"/>
                <w:szCs w:val="22"/>
              </w:rPr>
              <w:t>New competitors may enter the industry</w:t>
            </w:r>
          </w:p>
        </w:tc>
        <w:tc>
          <w:tcPr>
            <w:tcW w:w="6946" w:type="dxa"/>
          </w:tcPr>
          <w:p w14:paraId="34682239" w14:textId="71337683" w:rsidR="00A524BF" w:rsidRPr="00AF2E61" w:rsidRDefault="00A524BF" w:rsidP="00A524BF">
            <w:pPr>
              <w:spacing w:before="120" w:after="120"/>
              <w:rPr>
                <w:rFonts w:ascii="Arial" w:hAnsi="Arial" w:cs="Arial"/>
                <w:color w:val="000000"/>
                <w:szCs w:val="22"/>
              </w:rPr>
            </w:pPr>
            <w:r>
              <w:rPr>
                <w:rFonts w:ascii="Arial" w:hAnsi="Arial" w:cs="Arial"/>
                <w:color w:val="000000"/>
                <w:szCs w:val="22"/>
              </w:rPr>
              <w:t xml:space="preserve">The dating industry is highly competitive. We expect that new competitors will enter the industry from time to time. </w:t>
            </w:r>
            <w:proofErr w:type="gramStart"/>
            <w:r>
              <w:rPr>
                <w:rFonts w:ascii="Arial" w:hAnsi="Arial" w:cs="Arial"/>
                <w:color w:val="000000"/>
                <w:szCs w:val="22"/>
              </w:rPr>
              <w:t>However</w:t>
            </w:r>
            <w:proofErr w:type="gramEnd"/>
            <w:r>
              <w:rPr>
                <w:rFonts w:ascii="Arial" w:hAnsi="Arial" w:cs="Arial"/>
                <w:color w:val="000000"/>
                <w:szCs w:val="22"/>
              </w:rPr>
              <w:t xml:space="preserve"> Aitken St Dating has many unique features and we are confident that we will be able to maintain an</w:t>
            </w:r>
            <w:r w:rsidR="00F9746E">
              <w:rPr>
                <w:rFonts w:ascii="Arial" w:hAnsi="Arial" w:cs="Arial"/>
                <w:color w:val="000000"/>
                <w:szCs w:val="22"/>
              </w:rPr>
              <w:t>d</w:t>
            </w:r>
            <w:r>
              <w:rPr>
                <w:rFonts w:ascii="Arial" w:hAnsi="Arial" w:cs="Arial"/>
                <w:color w:val="000000"/>
                <w:szCs w:val="22"/>
              </w:rPr>
              <w:t xml:space="preserve"> grow a position in the dating landscape.</w:t>
            </w:r>
          </w:p>
          <w:p w14:paraId="283A89E9" w14:textId="2CC5B1BC" w:rsidR="002109F8" w:rsidRPr="00AF2E61" w:rsidRDefault="002109F8" w:rsidP="009F3CB6">
            <w:pPr>
              <w:spacing w:before="120" w:after="120"/>
              <w:rPr>
                <w:rFonts w:ascii="Arial" w:hAnsi="Arial" w:cs="Arial"/>
                <w:color w:val="000000"/>
                <w:szCs w:val="22"/>
              </w:rPr>
            </w:pPr>
          </w:p>
        </w:tc>
      </w:tr>
      <w:tr w:rsidR="002109F8" w14:paraId="06BFA40E" w14:textId="77777777" w:rsidTr="00FF46CD">
        <w:trPr>
          <w:cantSplit/>
        </w:trPr>
        <w:tc>
          <w:tcPr>
            <w:tcW w:w="2268" w:type="dxa"/>
          </w:tcPr>
          <w:p w14:paraId="11C6E41C" w14:textId="77777777" w:rsidR="002109F8" w:rsidRPr="00AF2E61" w:rsidRDefault="004717AC" w:rsidP="009F3CB6">
            <w:pPr>
              <w:spacing w:before="120" w:after="120"/>
              <w:rPr>
                <w:rFonts w:ascii="Arial" w:hAnsi="Arial" w:cs="Arial"/>
                <w:b/>
                <w:color w:val="000000"/>
                <w:szCs w:val="22"/>
              </w:rPr>
            </w:pPr>
            <w:r w:rsidRPr="00AF2E61">
              <w:rPr>
                <w:rFonts w:ascii="Arial" w:hAnsi="Arial" w:cs="Arial"/>
                <w:b/>
                <w:color w:val="000000"/>
                <w:szCs w:val="22"/>
              </w:rPr>
              <w:t xml:space="preserve">The Company </w:t>
            </w:r>
            <w:r w:rsidR="002109F8" w:rsidRPr="00AF2E61">
              <w:rPr>
                <w:rFonts w:ascii="Arial" w:hAnsi="Arial" w:cs="Arial"/>
                <w:b/>
                <w:color w:val="000000"/>
                <w:szCs w:val="22"/>
              </w:rPr>
              <w:t>will need additional funding to implement its business strategy</w:t>
            </w:r>
          </w:p>
        </w:tc>
        <w:tc>
          <w:tcPr>
            <w:tcW w:w="6946" w:type="dxa"/>
          </w:tcPr>
          <w:p w14:paraId="6038C556" w14:textId="2786701E" w:rsidR="00A524BF" w:rsidRDefault="00A524BF" w:rsidP="0052669F">
            <w:pPr>
              <w:spacing w:before="120" w:after="120"/>
              <w:rPr>
                <w:rFonts w:ascii="Arial" w:hAnsi="Arial" w:cs="Arial"/>
                <w:color w:val="000000"/>
                <w:szCs w:val="22"/>
              </w:rPr>
            </w:pPr>
            <w:r>
              <w:rPr>
                <w:rFonts w:ascii="Arial" w:hAnsi="Arial" w:cs="Arial"/>
                <w:color w:val="000000"/>
                <w:szCs w:val="22"/>
              </w:rPr>
              <w:t>Most venture capital funded businesses require multiple rounds of capital raisings before they become profitable and are listed on a stock exchange.</w:t>
            </w:r>
          </w:p>
          <w:p w14:paraId="1629B2E8" w14:textId="6562F1EC" w:rsidR="00A524BF" w:rsidRPr="00AF2E61" w:rsidRDefault="00A524BF" w:rsidP="00A524BF">
            <w:pPr>
              <w:spacing w:before="120" w:after="120"/>
              <w:rPr>
                <w:rFonts w:ascii="Arial" w:hAnsi="Arial" w:cs="Arial"/>
                <w:color w:val="000000"/>
                <w:szCs w:val="22"/>
              </w:rPr>
            </w:pPr>
            <w:r>
              <w:rPr>
                <w:rFonts w:ascii="Arial" w:hAnsi="Arial" w:cs="Arial"/>
                <w:color w:val="000000"/>
                <w:szCs w:val="22"/>
              </w:rPr>
              <w:t>This offer seeks to raise sufficient funds for a minimum of 1</w:t>
            </w:r>
            <w:r w:rsidR="00C21381">
              <w:rPr>
                <w:rFonts w:ascii="Arial" w:hAnsi="Arial" w:cs="Arial"/>
                <w:color w:val="000000"/>
                <w:szCs w:val="22"/>
              </w:rPr>
              <w:t>5</w:t>
            </w:r>
            <w:r>
              <w:rPr>
                <w:rFonts w:ascii="Arial" w:hAnsi="Arial" w:cs="Arial"/>
                <w:color w:val="000000"/>
                <w:szCs w:val="22"/>
              </w:rPr>
              <w:t xml:space="preserve"> months’ operation, and longer if the offer is fully subscribed.</w:t>
            </w:r>
          </w:p>
          <w:p w14:paraId="58C1329D" w14:textId="49AAA355" w:rsidR="002109F8" w:rsidRPr="00AF2E61" w:rsidRDefault="002109F8" w:rsidP="004717AC">
            <w:pPr>
              <w:spacing w:before="120" w:after="120"/>
              <w:rPr>
                <w:rFonts w:ascii="Arial" w:hAnsi="Arial" w:cs="Arial"/>
                <w:color w:val="000000"/>
                <w:szCs w:val="22"/>
              </w:rPr>
            </w:pPr>
          </w:p>
        </w:tc>
      </w:tr>
    </w:tbl>
    <w:p w14:paraId="6CF71955" w14:textId="7790BC4A" w:rsidR="00FA506B" w:rsidRDefault="00FA506B">
      <w:pPr>
        <w:spacing w:after="0"/>
      </w:pPr>
      <w:r>
        <w:br w:type="page"/>
      </w:r>
    </w:p>
    <w:p w14:paraId="01055999" w14:textId="5E5685DC" w:rsidR="000E550A" w:rsidRDefault="000E550A" w:rsidP="00AD1C07">
      <w:pPr>
        <w:pStyle w:val="Heading2"/>
      </w:pPr>
      <w:bookmarkStart w:id="24" w:name="_Toc55764511"/>
      <w:r w:rsidRPr="00860556">
        <w:lastRenderedPageBreak/>
        <w:t xml:space="preserve">Financial </w:t>
      </w:r>
      <w:r w:rsidR="0042516E">
        <w:t>i</w:t>
      </w:r>
      <w:r w:rsidRPr="00860556">
        <w:t>nformation</w:t>
      </w:r>
      <w:bookmarkEnd w:id="24"/>
    </w:p>
    <w:p w14:paraId="385A35F1" w14:textId="77D44367" w:rsidR="00F9746E" w:rsidRDefault="00F9746E" w:rsidP="00F9746E"/>
    <w:p w14:paraId="252AB2FE" w14:textId="15EAA891" w:rsidR="00F9746E" w:rsidRPr="00F9746E" w:rsidRDefault="00F9746E" w:rsidP="00F9746E">
      <w:pPr>
        <w:spacing w:before="120" w:after="120"/>
        <w:rPr>
          <w:rFonts w:ascii="Arial" w:hAnsi="Arial" w:cs="Arial"/>
          <w:color w:val="000000"/>
          <w:szCs w:val="22"/>
        </w:rPr>
      </w:pPr>
      <w:r w:rsidRPr="00F9746E">
        <w:rPr>
          <w:rFonts w:ascii="Arial" w:hAnsi="Arial" w:cs="Arial"/>
          <w:color w:val="000000"/>
          <w:szCs w:val="22"/>
        </w:rPr>
        <w:t>Please note: the company has owned and operated several different businesses including an online Maternity Wear business (Mother’s Closet), a Hair Salon (Indie Hair)</w:t>
      </w:r>
      <w:r w:rsidR="00D51BBE">
        <w:rPr>
          <w:rFonts w:ascii="Arial" w:hAnsi="Arial" w:cs="Arial"/>
          <w:color w:val="000000"/>
          <w:szCs w:val="22"/>
        </w:rPr>
        <w:t>, a</w:t>
      </w:r>
      <w:r w:rsidRPr="00F9746E">
        <w:rPr>
          <w:rFonts w:ascii="Arial" w:hAnsi="Arial" w:cs="Arial"/>
          <w:color w:val="000000"/>
          <w:szCs w:val="22"/>
        </w:rPr>
        <w:t xml:space="preserve"> Paraplanning service (Melbourne Paraplanning)</w:t>
      </w:r>
      <w:r w:rsidR="00D51BBE">
        <w:rPr>
          <w:rFonts w:ascii="Arial" w:hAnsi="Arial" w:cs="Arial"/>
          <w:color w:val="000000"/>
          <w:szCs w:val="22"/>
        </w:rPr>
        <w:t xml:space="preserve"> and contract sales for a Geological service (Northern Soil)</w:t>
      </w:r>
      <w:r w:rsidRPr="00F9746E">
        <w:rPr>
          <w:rFonts w:ascii="Arial" w:hAnsi="Arial" w:cs="Arial"/>
          <w:color w:val="000000"/>
          <w:szCs w:val="22"/>
        </w:rPr>
        <w:t>.</w:t>
      </w:r>
    </w:p>
    <w:p w14:paraId="25F43C7D" w14:textId="4CC07102" w:rsidR="00F9746E" w:rsidRPr="00F9746E" w:rsidRDefault="00F9746E" w:rsidP="00F9746E">
      <w:pPr>
        <w:spacing w:before="120" w:after="120"/>
        <w:rPr>
          <w:rFonts w:ascii="Arial" w:hAnsi="Arial" w:cs="Arial"/>
          <w:color w:val="000000"/>
          <w:szCs w:val="22"/>
        </w:rPr>
      </w:pPr>
      <w:r w:rsidRPr="00F9746E">
        <w:rPr>
          <w:rFonts w:ascii="Arial" w:hAnsi="Arial" w:cs="Arial"/>
          <w:color w:val="000000"/>
          <w:szCs w:val="22"/>
        </w:rPr>
        <w:t>All these businesses have been sold or ceased operation and the company intends to focus on the dating site business only for the foreseeable future.</w:t>
      </w:r>
    </w:p>
    <w:p w14:paraId="7FC4C0DD" w14:textId="6BD61643" w:rsidR="00E71A33" w:rsidRDefault="00E71A33">
      <w:pPr>
        <w:spacing w:after="0"/>
        <w:rPr>
          <w:rFonts w:ascii="Arial" w:hAnsi="Arial" w:cs="Arial"/>
          <w:color w:val="000000"/>
          <w:szCs w:val="22"/>
        </w:rPr>
      </w:pPr>
    </w:p>
    <w:p w14:paraId="3B279A17" w14:textId="77777777" w:rsidR="00F9746E" w:rsidRPr="00F9746E" w:rsidRDefault="00F9746E" w:rsidP="00F9746E">
      <w:pPr>
        <w:spacing w:before="120" w:after="120"/>
        <w:rPr>
          <w:rFonts w:ascii="Arial" w:hAnsi="Arial" w:cs="Arial"/>
          <w:color w:val="000000"/>
          <w:szCs w:val="22"/>
        </w:rPr>
      </w:pPr>
    </w:p>
    <w:p w14:paraId="26361718" w14:textId="191EC905" w:rsidR="00F9746E" w:rsidRPr="00E71A33" w:rsidRDefault="00F9746E" w:rsidP="00E71A33">
      <w:pPr>
        <w:tabs>
          <w:tab w:val="right" w:pos="6804"/>
        </w:tabs>
        <w:spacing w:before="120" w:after="120"/>
        <w:rPr>
          <w:rFonts w:ascii="Arial" w:hAnsi="Arial" w:cs="Arial"/>
          <w:b/>
          <w:bCs/>
          <w:szCs w:val="22"/>
        </w:rPr>
      </w:pPr>
      <w:r w:rsidRPr="00E71A33">
        <w:rPr>
          <w:rFonts w:ascii="Arial" w:hAnsi="Arial" w:cs="Arial"/>
          <w:b/>
          <w:bCs/>
          <w:szCs w:val="22"/>
        </w:rPr>
        <w:t>Profit &amp; Loss statement (Aitken St Dating business)</w:t>
      </w:r>
    </w:p>
    <w:p w14:paraId="4D12925E" w14:textId="44F157C9" w:rsidR="00F9746E" w:rsidRPr="00E71A33" w:rsidRDefault="00E71A33" w:rsidP="00E71A33">
      <w:pPr>
        <w:tabs>
          <w:tab w:val="right" w:pos="6804"/>
        </w:tabs>
        <w:spacing w:before="120" w:after="120"/>
        <w:rPr>
          <w:rFonts w:ascii="Arial" w:hAnsi="Arial" w:cs="Arial"/>
          <w:szCs w:val="22"/>
        </w:rPr>
      </w:pPr>
      <w:r>
        <w:rPr>
          <w:rFonts w:ascii="Arial" w:hAnsi="Arial" w:cs="Arial"/>
          <w:szCs w:val="22"/>
        </w:rPr>
        <w:t>Financial year to 30 June 2020</w:t>
      </w:r>
    </w:p>
    <w:p w14:paraId="6D5D0A84" w14:textId="77777777" w:rsidR="00F9746E" w:rsidRDefault="00F9746E" w:rsidP="00F9746E"/>
    <w:p w14:paraId="7E36C3BB" w14:textId="1B983E13" w:rsidR="00F9746E" w:rsidRDefault="00F9746E" w:rsidP="00E71A33">
      <w:pPr>
        <w:tabs>
          <w:tab w:val="right" w:pos="6804"/>
        </w:tabs>
        <w:spacing w:before="120" w:after="120"/>
        <w:rPr>
          <w:rFonts w:ascii="Arial" w:hAnsi="Arial" w:cs="Arial"/>
          <w:i/>
          <w:iCs/>
          <w:szCs w:val="22"/>
        </w:rPr>
      </w:pPr>
      <w:r w:rsidRPr="00E71A33">
        <w:rPr>
          <w:rFonts w:ascii="Arial" w:hAnsi="Arial" w:cs="Arial"/>
          <w:i/>
          <w:iCs/>
          <w:szCs w:val="22"/>
        </w:rPr>
        <w:t>Revenue</w:t>
      </w:r>
    </w:p>
    <w:p w14:paraId="3A92287C" w14:textId="77777777" w:rsidR="00E71A33" w:rsidRPr="00E71A33" w:rsidRDefault="00E71A33" w:rsidP="00E71A33">
      <w:pPr>
        <w:tabs>
          <w:tab w:val="right" w:pos="6804"/>
        </w:tabs>
        <w:spacing w:before="120" w:after="120"/>
        <w:rPr>
          <w:rFonts w:ascii="Arial" w:hAnsi="Arial" w:cs="Arial"/>
          <w:i/>
          <w:iCs/>
          <w:color w:val="000000"/>
          <w:szCs w:val="22"/>
        </w:rPr>
      </w:pPr>
    </w:p>
    <w:p w14:paraId="1509CB7F" w14:textId="0AB7F0EB" w:rsidR="00F9746E" w:rsidRPr="00E71A33" w:rsidRDefault="00F9746E" w:rsidP="00E71A33">
      <w:pPr>
        <w:tabs>
          <w:tab w:val="right" w:pos="6804"/>
        </w:tabs>
        <w:spacing w:before="120" w:after="120"/>
        <w:rPr>
          <w:rFonts w:ascii="Arial" w:hAnsi="Arial" w:cs="Arial"/>
          <w:szCs w:val="22"/>
        </w:rPr>
      </w:pPr>
      <w:r w:rsidRPr="00E71A33">
        <w:rPr>
          <w:rFonts w:ascii="Arial" w:hAnsi="Arial" w:cs="Arial"/>
          <w:szCs w:val="22"/>
        </w:rPr>
        <w:t>Revenue (</w:t>
      </w:r>
      <w:proofErr w:type="spellStart"/>
      <w:r w:rsidRPr="00E71A33">
        <w:rPr>
          <w:rFonts w:ascii="Arial" w:hAnsi="Arial" w:cs="Arial"/>
          <w:szCs w:val="22"/>
        </w:rPr>
        <w:t>Adsense</w:t>
      </w:r>
      <w:proofErr w:type="spellEnd"/>
      <w:r w:rsidRPr="00E71A33">
        <w:rPr>
          <w:rFonts w:ascii="Arial" w:hAnsi="Arial" w:cs="Arial"/>
          <w:szCs w:val="22"/>
        </w:rPr>
        <w:t xml:space="preserve"> advertising on the site)</w:t>
      </w:r>
      <w:r w:rsidR="00C30D75" w:rsidRPr="00E71A33">
        <w:rPr>
          <w:rFonts w:ascii="Arial" w:hAnsi="Arial" w:cs="Arial"/>
          <w:szCs w:val="22"/>
        </w:rPr>
        <w:tab/>
      </w:r>
      <w:r w:rsidRPr="00E71A33">
        <w:rPr>
          <w:rFonts w:ascii="Arial" w:hAnsi="Arial" w:cs="Arial"/>
          <w:color w:val="000000"/>
          <w:szCs w:val="22"/>
        </w:rPr>
        <w:t>1,627.11</w:t>
      </w:r>
    </w:p>
    <w:p w14:paraId="63412512" w14:textId="1E86407B" w:rsidR="00F9746E" w:rsidRPr="00E71A33" w:rsidRDefault="00F9746E" w:rsidP="00E71A33">
      <w:pPr>
        <w:tabs>
          <w:tab w:val="right" w:pos="6804"/>
        </w:tabs>
        <w:spacing w:before="120" w:after="120"/>
        <w:rPr>
          <w:rFonts w:ascii="Arial" w:hAnsi="Arial" w:cs="Arial"/>
          <w:color w:val="000000"/>
          <w:szCs w:val="22"/>
        </w:rPr>
      </w:pPr>
      <w:r w:rsidRPr="00E71A33">
        <w:rPr>
          <w:rFonts w:ascii="Arial" w:hAnsi="Arial" w:cs="Arial"/>
          <w:szCs w:val="22"/>
        </w:rPr>
        <w:t>Revenue (</w:t>
      </w:r>
      <w:r w:rsidR="00C30D75" w:rsidRPr="00E71A33">
        <w:rPr>
          <w:rFonts w:ascii="Arial" w:hAnsi="Arial" w:cs="Arial"/>
          <w:szCs w:val="22"/>
        </w:rPr>
        <w:t>O</w:t>
      </w:r>
      <w:r w:rsidRPr="00E71A33">
        <w:rPr>
          <w:rFonts w:ascii="Arial" w:hAnsi="Arial" w:cs="Arial"/>
          <w:szCs w:val="22"/>
        </w:rPr>
        <w:t>ther</w:t>
      </w:r>
      <w:r w:rsidR="00C30D75" w:rsidRPr="00E71A33">
        <w:rPr>
          <w:rFonts w:ascii="Arial" w:hAnsi="Arial" w:cs="Arial"/>
          <w:szCs w:val="22"/>
        </w:rPr>
        <w:t xml:space="preserve"> - Membership </w:t>
      </w:r>
      <w:proofErr w:type="gramStart"/>
      <w:r w:rsidR="00C30D75" w:rsidRPr="00E71A33">
        <w:rPr>
          <w:rFonts w:ascii="Arial" w:hAnsi="Arial" w:cs="Arial"/>
          <w:szCs w:val="22"/>
        </w:rPr>
        <w:t>fees</w:t>
      </w:r>
      <w:r w:rsidRPr="00E71A33">
        <w:rPr>
          <w:rFonts w:ascii="Arial" w:hAnsi="Arial" w:cs="Arial"/>
          <w:szCs w:val="22"/>
        </w:rPr>
        <w:t>)</w:t>
      </w:r>
      <w:r w:rsidR="00E71A33">
        <w:rPr>
          <w:rFonts w:ascii="Arial" w:hAnsi="Arial" w:cs="Arial"/>
          <w:szCs w:val="22"/>
        </w:rPr>
        <w:t>*</w:t>
      </w:r>
      <w:proofErr w:type="gramEnd"/>
      <w:r w:rsidR="00C30D75" w:rsidRPr="00E71A33">
        <w:rPr>
          <w:rFonts w:ascii="Arial" w:hAnsi="Arial" w:cs="Arial"/>
          <w:szCs w:val="22"/>
        </w:rPr>
        <w:tab/>
      </w:r>
      <w:r w:rsidRPr="00E71A33">
        <w:rPr>
          <w:rFonts w:ascii="Arial" w:hAnsi="Arial" w:cs="Arial"/>
          <w:color w:val="000000"/>
          <w:szCs w:val="22"/>
        </w:rPr>
        <w:t>3.50</w:t>
      </w:r>
    </w:p>
    <w:p w14:paraId="643073AB" w14:textId="4E94B16B" w:rsidR="00F9746E" w:rsidRPr="00E71A33" w:rsidRDefault="00F9746E" w:rsidP="00E71A33">
      <w:pPr>
        <w:tabs>
          <w:tab w:val="right" w:pos="6804"/>
        </w:tabs>
        <w:spacing w:before="120" w:after="120"/>
        <w:rPr>
          <w:rFonts w:ascii="Arial" w:hAnsi="Arial" w:cs="Arial"/>
          <w:color w:val="000000"/>
          <w:szCs w:val="22"/>
        </w:rPr>
      </w:pPr>
      <w:r w:rsidRPr="00E71A33">
        <w:rPr>
          <w:rFonts w:ascii="Arial" w:hAnsi="Arial" w:cs="Arial"/>
          <w:szCs w:val="22"/>
        </w:rPr>
        <w:t>Total</w:t>
      </w:r>
      <w:r w:rsidR="00C30D75" w:rsidRPr="00E71A33">
        <w:rPr>
          <w:rFonts w:ascii="Arial" w:hAnsi="Arial" w:cs="Arial"/>
          <w:szCs w:val="22"/>
        </w:rPr>
        <w:tab/>
      </w:r>
      <w:r w:rsidRPr="00E71A33">
        <w:rPr>
          <w:rFonts w:ascii="Arial" w:hAnsi="Arial" w:cs="Arial"/>
          <w:szCs w:val="22"/>
        </w:rPr>
        <w:t>1,630.61</w:t>
      </w:r>
    </w:p>
    <w:p w14:paraId="6421BA73" w14:textId="77777777" w:rsidR="00E71A33" w:rsidRDefault="00E71A33" w:rsidP="00E71A33">
      <w:pPr>
        <w:tabs>
          <w:tab w:val="right" w:pos="6804"/>
        </w:tabs>
        <w:spacing w:before="120" w:after="120"/>
        <w:rPr>
          <w:rFonts w:ascii="Arial" w:hAnsi="Arial" w:cs="Arial"/>
          <w:szCs w:val="22"/>
        </w:rPr>
      </w:pPr>
    </w:p>
    <w:p w14:paraId="0446A688" w14:textId="77777777" w:rsidR="00080867" w:rsidRPr="00E71A33" w:rsidRDefault="00080867" w:rsidP="00080867">
      <w:pPr>
        <w:tabs>
          <w:tab w:val="right" w:pos="6804"/>
        </w:tabs>
        <w:spacing w:before="120" w:after="120"/>
        <w:rPr>
          <w:rFonts w:ascii="Arial" w:hAnsi="Arial" w:cs="Arial"/>
          <w:i/>
          <w:iCs/>
          <w:szCs w:val="22"/>
        </w:rPr>
      </w:pPr>
      <w:r w:rsidRPr="00E71A33">
        <w:rPr>
          <w:rFonts w:ascii="Arial" w:hAnsi="Arial" w:cs="Arial"/>
          <w:i/>
          <w:iCs/>
          <w:szCs w:val="22"/>
        </w:rPr>
        <w:t xml:space="preserve">*Member fee collection has only </w:t>
      </w:r>
      <w:r>
        <w:rPr>
          <w:rFonts w:ascii="Arial" w:hAnsi="Arial" w:cs="Arial"/>
          <w:i/>
          <w:iCs/>
          <w:szCs w:val="22"/>
        </w:rPr>
        <w:t xml:space="preserve">fully </w:t>
      </w:r>
      <w:r w:rsidRPr="00E71A33">
        <w:rPr>
          <w:rFonts w:ascii="Arial" w:hAnsi="Arial" w:cs="Arial"/>
          <w:i/>
          <w:iCs/>
          <w:szCs w:val="22"/>
        </w:rPr>
        <w:t>commenced in October 2020</w:t>
      </w:r>
    </w:p>
    <w:p w14:paraId="18EB1F77" w14:textId="256F5552" w:rsidR="00F9746E" w:rsidRPr="00E71A33" w:rsidRDefault="00F9746E" w:rsidP="00E71A33">
      <w:pPr>
        <w:tabs>
          <w:tab w:val="right" w:pos="6804"/>
        </w:tabs>
        <w:spacing w:before="120" w:after="120"/>
        <w:rPr>
          <w:rFonts w:ascii="Arial" w:hAnsi="Arial" w:cs="Arial"/>
          <w:i/>
          <w:iCs/>
          <w:szCs w:val="22"/>
        </w:rPr>
      </w:pPr>
    </w:p>
    <w:p w14:paraId="23C2F9EC" w14:textId="09FA8624" w:rsidR="00E71A33" w:rsidRDefault="00E71A33" w:rsidP="00E71A33">
      <w:pPr>
        <w:tabs>
          <w:tab w:val="right" w:pos="6804"/>
        </w:tabs>
        <w:spacing w:before="120" w:after="120"/>
        <w:rPr>
          <w:rFonts w:ascii="Arial" w:hAnsi="Arial" w:cs="Arial"/>
          <w:szCs w:val="22"/>
        </w:rPr>
      </w:pPr>
    </w:p>
    <w:p w14:paraId="6AF8B76B" w14:textId="77777777" w:rsidR="00E71A33" w:rsidRPr="00E71A33" w:rsidRDefault="00E71A33" w:rsidP="00E71A33">
      <w:pPr>
        <w:tabs>
          <w:tab w:val="right" w:pos="6804"/>
        </w:tabs>
        <w:spacing w:before="120" w:after="120"/>
        <w:rPr>
          <w:rFonts w:ascii="Arial" w:hAnsi="Arial" w:cs="Arial"/>
          <w:szCs w:val="22"/>
        </w:rPr>
      </w:pPr>
    </w:p>
    <w:p w14:paraId="6F5CD220" w14:textId="79C19188" w:rsidR="00F9746E" w:rsidRDefault="00F9746E" w:rsidP="00E71A33">
      <w:pPr>
        <w:tabs>
          <w:tab w:val="right" w:pos="6804"/>
        </w:tabs>
        <w:spacing w:before="120" w:after="120"/>
        <w:rPr>
          <w:rFonts w:ascii="Arial" w:hAnsi="Arial" w:cs="Arial"/>
          <w:i/>
          <w:iCs/>
          <w:szCs w:val="22"/>
        </w:rPr>
      </w:pPr>
      <w:r w:rsidRPr="00E71A33">
        <w:rPr>
          <w:rFonts w:ascii="Arial" w:hAnsi="Arial" w:cs="Arial"/>
          <w:i/>
          <w:iCs/>
          <w:szCs w:val="22"/>
        </w:rPr>
        <w:t>Expenses</w:t>
      </w:r>
    </w:p>
    <w:p w14:paraId="11F9149B" w14:textId="77777777" w:rsidR="00E71A33" w:rsidRPr="00E71A33" w:rsidRDefault="00E71A33" w:rsidP="00E71A33">
      <w:pPr>
        <w:tabs>
          <w:tab w:val="right" w:pos="6804"/>
        </w:tabs>
        <w:spacing w:before="120" w:after="120"/>
        <w:rPr>
          <w:rFonts w:ascii="Arial" w:hAnsi="Arial" w:cs="Arial"/>
          <w:i/>
          <w:iCs/>
          <w:color w:val="000000"/>
          <w:szCs w:val="22"/>
        </w:rPr>
      </w:pPr>
    </w:p>
    <w:p w14:paraId="36323FE9" w14:textId="3CFC5321" w:rsidR="00F9746E" w:rsidRPr="00E71A33" w:rsidRDefault="00F9746E" w:rsidP="00E71A33">
      <w:pPr>
        <w:tabs>
          <w:tab w:val="right" w:pos="6804"/>
        </w:tabs>
        <w:spacing w:before="120" w:after="120"/>
        <w:rPr>
          <w:rFonts w:ascii="Arial" w:hAnsi="Arial" w:cs="Arial"/>
          <w:szCs w:val="22"/>
        </w:rPr>
      </w:pPr>
      <w:r w:rsidRPr="00E71A33">
        <w:rPr>
          <w:rFonts w:ascii="Arial" w:hAnsi="Arial" w:cs="Arial"/>
          <w:szCs w:val="22"/>
        </w:rPr>
        <w:t>Advertising &amp; Promotions</w:t>
      </w:r>
      <w:r w:rsidRPr="00E71A33">
        <w:rPr>
          <w:rFonts w:ascii="Arial" w:hAnsi="Arial" w:cs="Arial"/>
          <w:szCs w:val="22"/>
        </w:rPr>
        <w:tab/>
      </w:r>
      <w:r w:rsidRPr="00E71A33">
        <w:rPr>
          <w:rFonts w:ascii="Arial" w:hAnsi="Arial" w:cs="Arial"/>
          <w:color w:val="000000"/>
          <w:szCs w:val="22"/>
        </w:rPr>
        <w:t>9,894.36</w:t>
      </w:r>
    </w:p>
    <w:p w14:paraId="360FD9AE" w14:textId="3A0B9638" w:rsidR="00F9746E" w:rsidRPr="00E71A33" w:rsidRDefault="00F9746E" w:rsidP="00E71A33">
      <w:pPr>
        <w:tabs>
          <w:tab w:val="right" w:pos="6804"/>
        </w:tabs>
        <w:spacing w:before="120" w:after="120"/>
        <w:rPr>
          <w:rFonts w:ascii="Arial" w:hAnsi="Arial" w:cs="Arial"/>
          <w:szCs w:val="22"/>
        </w:rPr>
      </w:pPr>
      <w:r w:rsidRPr="00E71A33">
        <w:rPr>
          <w:rFonts w:ascii="Arial" w:hAnsi="Arial" w:cs="Arial"/>
          <w:szCs w:val="22"/>
        </w:rPr>
        <w:t>Bank Fees</w:t>
      </w:r>
      <w:r w:rsidRPr="00E71A33">
        <w:rPr>
          <w:rFonts w:ascii="Arial" w:hAnsi="Arial" w:cs="Arial"/>
          <w:szCs w:val="22"/>
        </w:rPr>
        <w:tab/>
      </w:r>
      <w:r w:rsidRPr="00E71A33">
        <w:rPr>
          <w:rFonts w:ascii="Arial" w:hAnsi="Arial" w:cs="Arial"/>
          <w:color w:val="000000"/>
          <w:szCs w:val="22"/>
        </w:rPr>
        <w:t>11.54</w:t>
      </w:r>
    </w:p>
    <w:p w14:paraId="53DEA31C" w14:textId="2C158D1B" w:rsidR="00F9746E" w:rsidRPr="00E71A33" w:rsidRDefault="00F9746E" w:rsidP="00E71A33">
      <w:pPr>
        <w:tabs>
          <w:tab w:val="right" w:pos="6804"/>
        </w:tabs>
        <w:spacing w:before="120" w:after="120"/>
        <w:rPr>
          <w:rFonts w:ascii="Arial" w:hAnsi="Arial" w:cs="Arial"/>
          <w:szCs w:val="22"/>
        </w:rPr>
      </w:pPr>
      <w:r w:rsidRPr="00E71A33">
        <w:rPr>
          <w:rFonts w:ascii="Arial" w:hAnsi="Arial" w:cs="Arial"/>
          <w:szCs w:val="22"/>
        </w:rPr>
        <w:t>Government Registrations &amp; Fees</w:t>
      </w:r>
      <w:r w:rsidRPr="00E71A33">
        <w:rPr>
          <w:rFonts w:ascii="Arial" w:hAnsi="Arial" w:cs="Arial"/>
          <w:szCs w:val="22"/>
        </w:rPr>
        <w:tab/>
      </w:r>
      <w:r w:rsidRPr="00E71A33">
        <w:rPr>
          <w:rFonts w:ascii="Arial" w:hAnsi="Arial" w:cs="Arial"/>
          <w:color w:val="000000"/>
          <w:szCs w:val="22"/>
        </w:rPr>
        <w:t>97.57</w:t>
      </w:r>
    </w:p>
    <w:p w14:paraId="4A67A189" w14:textId="0B981E12" w:rsidR="00F9746E" w:rsidRPr="00E71A33" w:rsidRDefault="00F9746E" w:rsidP="00E71A33">
      <w:pPr>
        <w:tabs>
          <w:tab w:val="right" w:pos="6804"/>
        </w:tabs>
        <w:spacing w:before="120" w:after="120"/>
        <w:rPr>
          <w:rFonts w:ascii="Arial" w:hAnsi="Arial" w:cs="Arial"/>
          <w:szCs w:val="22"/>
        </w:rPr>
      </w:pPr>
      <w:r w:rsidRPr="00E71A33">
        <w:rPr>
          <w:rFonts w:ascii="Arial" w:hAnsi="Arial" w:cs="Arial"/>
          <w:szCs w:val="22"/>
        </w:rPr>
        <w:t>IT costs</w:t>
      </w:r>
      <w:r w:rsidRPr="00E71A33">
        <w:rPr>
          <w:rFonts w:ascii="Arial" w:hAnsi="Arial" w:cs="Arial"/>
          <w:szCs w:val="22"/>
        </w:rPr>
        <w:tab/>
      </w:r>
      <w:r w:rsidRPr="00E71A33">
        <w:rPr>
          <w:rFonts w:ascii="Arial" w:hAnsi="Arial" w:cs="Arial"/>
          <w:color w:val="000000"/>
          <w:szCs w:val="22"/>
        </w:rPr>
        <w:t>2,726.37</w:t>
      </w:r>
    </w:p>
    <w:p w14:paraId="781E2A3E" w14:textId="7EA5A642" w:rsidR="00F9746E" w:rsidRPr="00E71A33" w:rsidRDefault="00F9746E" w:rsidP="00E71A33">
      <w:pPr>
        <w:tabs>
          <w:tab w:val="right" w:pos="6804"/>
        </w:tabs>
        <w:spacing w:before="120" w:after="120"/>
        <w:rPr>
          <w:rFonts w:ascii="Arial" w:hAnsi="Arial" w:cs="Arial"/>
          <w:szCs w:val="22"/>
        </w:rPr>
      </w:pPr>
      <w:proofErr w:type="spellStart"/>
      <w:r w:rsidRPr="00E71A33">
        <w:rPr>
          <w:rFonts w:ascii="Arial" w:hAnsi="Arial" w:cs="Arial"/>
          <w:szCs w:val="22"/>
        </w:rPr>
        <w:t>Misc</w:t>
      </w:r>
      <w:proofErr w:type="spellEnd"/>
      <w:r w:rsidRPr="00E71A33">
        <w:rPr>
          <w:rFonts w:ascii="Arial" w:hAnsi="Arial" w:cs="Arial"/>
          <w:szCs w:val="22"/>
        </w:rPr>
        <w:t xml:space="preserve"> Expenses</w:t>
      </w:r>
      <w:r w:rsidRPr="00E71A33">
        <w:rPr>
          <w:rFonts w:ascii="Arial" w:hAnsi="Arial" w:cs="Arial"/>
          <w:szCs w:val="22"/>
        </w:rPr>
        <w:tab/>
      </w:r>
      <w:r w:rsidRPr="00E71A33">
        <w:rPr>
          <w:rFonts w:ascii="Arial" w:hAnsi="Arial" w:cs="Arial"/>
          <w:color w:val="000000"/>
          <w:szCs w:val="22"/>
        </w:rPr>
        <w:t>473.73</w:t>
      </w:r>
    </w:p>
    <w:p w14:paraId="2D899AE6" w14:textId="48EA4FDC" w:rsidR="00F9746E" w:rsidRPr="00E71A33" w:rsidRDefault="00F9746E" w:rsidP="00E71A33">
      <w:pPr>
        <w:tabs>
          <w:tab w:val="right" w:pos="6804"/>
        </w:tabs>
        <w:spacing w:before="120" w:after="120"/>
        <w:rPr>
          <w:rFonts w:ascii="Arial" w:hAnsi="Arial" w:cs="Arial"/>
          <w:szCs w:val="22"/>
        </w:rPr>
      </w:pPr>
      <w:r w:rsidRPr="00E71A33">
        <w:rPr>
          <w:rFonts w:ascii="Arial" w:hAnsi="Arial" w:cs="Arial"/>
          <w:szCs w:val="22"/>
        </w:rPr>
        <w:t>Payroll services fees</w:t>
      </w:r>
      <w:r w:rsidRPr="00E71A33">
        <w:rPr>
          <w:rFonts w:ascii="Arial" w:hAnsi="Arial" w:cs="Arial"/>
          <w:szCs w:val="22"/>
        </w:rPr>
        <w:tab/>
      </w:r>
      <w:r w:rsidRPr="00E71A33">
        <w:rPr>
          <w:rFonts w:ascii="Arial" w:hAnsi="Arial" w:cs="Arial"/>
          <w:color w:val="000000"/>
          <w:szCs w:val="22"/>
        </w:rPr>
        <w:t>10.00</w:t>
      </w:r>
    </w:p>
    <w:p w14:paraId="3EFFEC03" w14:textId="64CAA22F" w:rsidR="00F9746E" w:rsidRPr="00E71A33" w:rsidRDefault="00F9746E" w:rsidP="00E71A33">
      <w:pPr>
        <w:tabs>
          <w:tab w:val="right" w:pos="6804"/>
        </w:tabs>
        <w:spacing w:before="120" w:after="120"/>
        <w:rPr>
          <w:rFonts w:ascii="Arial" w:hAnsi="Arial" w:cs="Arial"/>
          <w:color w:val="000000"/>
          <w:szCs w:val="22"/>
        </w:rPr>
      </w:pPr>
      <w:r w:rsidRPr="00E71A33">
        <w:rPr>
          <w:rFonts w:ascii="Arial" w:hAnsi="Arial" w:cs="Arial"/>
          <w:szCs w:val="22"/>
        </w:rPr>
        <w:t>Salaries</w:t>
      </w:r>
      <w:r w:rsidRPr="00E71A33">
        <w:rPr>
          <w:rFonts w:ascii="Arial" w:hAnsi="Arial" w:cs="Arial"/>
          <w:szCs w:val="22"/>
        </w:rPr>
        <w:tab/>
      </w:r>
      <w:r w:rsidRPr="00E71A33">
        <w:rPr>
          <w:rFonts w:ascii="Arial" w:hAnsi="Arial" w:cs="Arial"/>
          <w:color w:val="000000"/>
          <w:szCs w:val="22"/>
        </w:rPr>
        <w:t>1,374.70</w:t>
      </w:r>
    </w:p>
    <w:p w14:paraId="61BEE38F" w14:textId="6D2DB53B" w:rsidR="00F9746E" w:rsidRDefault="00F9746E" w:rsidP="00E71A33">
      <w:pPr>
        <w:tabs>
          <w:tab w:val="right" w:pos="6804"/>
        </w:tabs>
        <w:spacing w:before="120" w:after="120"/>
        <w:rPr>
          <w:rFonts w:ascii="Arial" w:hAnsi="Arial" w:cs="Arial"/>
          <w:szCs w:val="22"/>
        </w:rPr>
      </w:pPr>
      <w:r w:rsidRPr="00E71A33">
        <w:rPr>
          <w:rFonts w:ascii="Arial" w:hAnsi="Arial" w:cs="Arial"/>
          <w:szCs w:val="22"/>
        </w:rPr>
        <w:t>Total</w:t>
      </w:r>
      <w:r w:rsidRPr="00E71A33">
        <w:rPr>
          <w:rFonts w:ascii="Arial" w:hAnsi="Arial" w:cs="Arial"/>
          <w:szCs w:val="22"/>
        </w:rPr>
        <w:tab/>
        <w:t>14,588.27</w:t>
      </w:r>
    </w:p>
    <w:p w14:paraId="0D8E792B" w14:textId="77777777" w:rsidR="00B142D5" w:rsidRPr="00E71A33" w:rsidRDefault="00B142D5" w:rsidP="00E71A33">
      <w:pPr>
        <w:tabs>
          <w:tab w:val="right" w:pos="6804"/>
        </w:tabs>
        <w:spacing w:before="120" w:after="120"/>
        <w:rPr>
          <w:rFonts w:ascii="Arial" w:hAnsi="Arial" w:cs="Arial"/>
          <w:color w:val="000000"/>
          <w:szCs w:val="22"/>
        </w:rPr>
      </w:pPr>
    </w:p>
    <w:p w14:paraId="1219DDA2" w14:textId="23E18EDD" w:rsidR="00F9746E" w:rsidRPr="00E71A33" w:rsidRDefault="00F9746E" w:rsidP="00E71A33">
      <w:pPr>
        <w:tabs>
          <w:tab w:val="right" w:pos="6804"/>
        </w:tabs>
        <w:spacing w:before="120" w:after="120"/>
        <w:rPr>
          <w:rFonts w:ascii="Arial" w:hAnsi="Arial" w:cs="Arial"/>
          <w:color w:val="000000"/>
          <w:szCs w:val="22"/>
        </w:rPr>
      </w:pPr>
      <w:r w:rsidRPr="00E71A33">
        <w:rPr>
          <w:rFonts w:ascii="Arial" w:hAnsi="Arial" w:cs="Arial"/>
          <w:szCs w:val="22"/>
        </w:rPr>
        <w:t>Net Profit</w:t>
      </w:r>
      <w:r w:rsidRPr="00E71A33">
        <w:rPr>
          <w:rFonts w:ascii="Arial" w:hAnsi="Arial" w:cs="Arial"/>
          <w:szCs w:val="22"/>
        </w:rPr>
        <w:tab/>
        <w:t>-12,957.66</w:t>
      </w:r>
    </w:p>
    <w:p w14:paraId="28F01E99" w14:textId="29FA283E" w:rsidR="00E71A33" w:rsidRDefault="00E71A33">
      <w:pPr>
        <w:spacing w:after="0"/>
      </w:pPr>
      <w:r>
        <w:br w:type="page"/>
      </w:r>
    </w:p>
    <w:p w14:paraId="6585B07B" w14:textId="5DEFDFC2" w:rsidR="00C30D75" w:rsidRPr="00080867" w:rsidRDefault="00C30D75" w:rsidP="00E71A33">
      <w:pPr>
        <w:tabs>
          <w:tab w:val="right" w:pos="6804"/>
        </w:tabs>
        <w:spacing w:before="120" w:after="120"/>
        <w:rPr>
          <w:rFonts w:ascii="Arial" w:hAnsi="Arial" w:cs="Arial"/>
          <w:b/>
          <w:bCs/>
          <w:szCs w:val="22"/>
        </w:rPr>
      </w:pPr>
      <w:r w:rsidRPr="00080867">
        <w:rPr>
          <w:rFonts w:ascii="Arial" w:hAnsi="Arial" w:cs="Arial"/>
          <w:b/>
          <w:bCs/>
          <w:szCs w:val="22"/>
        </w:rPr>
        <w:lastRenderedPageBreak/>
        <w:t>Profit &amp; Loss statement (All transactions of the company)</w:t>
      </w:r>
    </w:p>
    <w:p w14:paraId="1B7E64E8" w14:textId="77777777" w:rsidR="00080867" w:rsidRPr="00E71A33" w:rsidRDefault="00080867" w:rsidP="00080867">
      <w:pPr>
        <w:tabs>
          <w:tab w:val="right" w:pos="6804"/>
        </w:tabs>
        <w:spacing w:before="120" w:after="120"/>
        <w:rPr>
          <w:rFonts w:ascii="Arial" w:hAnsi="Arial" w:cs="Arial"/>
          <w:szCs w:val="22"/>
        </w:rPr>
      </w:pPr>
      <w:r>
        <w:rPr>
          <w:rFonts w:ascii="Arial" w:hAnsi="Arial" w:cs="Arial"/>
          <w:szCs w:val="22"/>
        </w:rPr>
        <w:t>Financial year to 30 June 2020</w:t>
      </w:r>
    </w:p>
    <w:p w14:paraId="0B06E07C" w14:textId="21DEA9B9" w:rsidR="00F9746E" w:rsidRPr="00E71A33" w:rsidRDefault="00F9746E" w:rsidP="00E71A33">
      <w:pPr>
        <w:tabs>
          <w:tab w:val="right" w:pos="6804"/>
        </w:tabs>
        <w:spacing w:before="120" w:after="120"/>
        <w:rPr>
          <w:rFonts w:ascii="Arial" w:hAnsi="Arial" w:cs="Arial"/>
          <w:szCs w:val="22"/>
        </w:rPr>
      </w:pPr>
    </w:p>
    <w:p w14:paraId="6BE78D02" w14:textId="4184658A" w:rsidR="00C30D75" w:rsidRDefault="00C30D75" w:rsidP="00E71A33">
      <w:pPr>
        <w:tabs>
          <w:tab w:val="right" w:pos="6804"/>
        </w:tabs>
        <w:spacing w:before="120" w:after="120"/>
        <w:rPr>
          <w:rFonts w:ascii="Arial" w:hAnsi="Arial" w:cs="Arial"/>
          <w:i/>
          <w:iCs/>
          <w:szCs w:val="22"/>
        </w:rPr>
      </w:pPr>
      <w:r w:rsidRPr="00080867">
        <w:rPr>
          <w:rFonts w:ascii="Arial" w:hAnsi="Arial" w:cs="Arial"/>
          <w:i/>
          <w:iCs/>
          <w:szCs w:val="22"/>
        </w:rPr>
        <w:t>Revenue</w:t>
      </w:r>
    </w:p>
    <w:p w14:paraId="0F383275" w14:textId="77777777" w:rsidR="00080867" w:rsidRPr="00080867" w:rsidRDefault="00080867" w:rsidP="00E71A33">
      <w:pPr>
        <w:tabs>
          <w:tab w:val="right" w:pos="6804"/>
        </w:tabs>
        <w:spacing w:before="120" w:after="120"/>
        <w:rPr>
          <w:rFonts w:ascii="Arial" w:hAnsi="Arial" w:cs="Arial"/>
          <w:i/>
          <w:iCs/>
          <w:szCs w:val="22"/>
        </w:rPr>
      </w:pPr>
    </w:p>
    <w:p w14:paraId="479B488D" w14:textId="0FCDEE04"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Revenue (</w:t>
      </w:r>
      <w:proofErr w:type="spellStart"/>
      <w:r w:rsidR="00080867" w:rsidRPr="00E71A33">
        <w:rPr>
          <w:rFonts w:ascii="Arial" w:hAnsi="Arial" w:cs="Arial"/>
          <w:szCs w:val="22"/>
        </w:rPr>
        <w:t>Adsense</w:t>
      </w:r>
      <w:proofErr w:type="spellEnd"/>
      <w:r w:rsidR="00080867" w:rsidRPr="00E71A33">
        <w:rPr>
          <w:rFonts w:ascii="Arial" w:hAnsi="Arial" w:cs="Arial"/>
          <w:szCs w:val="22"/>
        </w:rPr>
        <w:t xml:space="preserve"> advertising on </w:t>
      </w:r>
      <w:r w:rsidR="001A5DA4">
        <w:rPr>
          <w:rFonts w:ascii="Arial" w:hAnsi="Arial" w:cs="Arial"/>
          <w:szCs w:val="22"/>
        </w:rPr>
        <w:t>Aitken St Dating</w:t>
      </w:r>
      <w:r w:rsidRPr="00E71A33">
        <w:rPr>
          <w:rFonts w:ascii="Arial" w:hAnsi="Arial" w:cs="Arial"/>
          <w:szCs w:val="22"/>
        </w:rPr>
        <w:t>)</w:t>
      </w:r>
      <w:r w:rsidR="00E71A33" w:rsidRPr="00E71A33">
        <w:rPr>
          <w:rFonts w:ascii="Arial" w:hAnsi="Arial" w:cs="Arial"/>
          <w:szCs w:val="22"/>
        </w:rPr>
        <w:tab/>
      </w:r>
      <w:r w:rsidRPr="00E71A33">
        <w:rPr>
          <w:rFonts w:ascii="Arial" w:hAnsi="Arial" w:cs="Arial"/>
          <w:szCs w:val="22"/>
        </w:rPr>
        <w:t>1,627.11</w:t>
      </w:r>
    </w:p>
    <w:p w14:paraId="187A7A71" w14:textId="51EE1804"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Revenue (Northern Soil)</w:t>
      </w:r>
      <w:r w:rsidR="00E71A33" w:rsidRPr="00E71A33">
        <w:rPr>
          <w:rFonts w:ascii="Arial" w:hAnsi="Arial" w:cs="Arial"/>
          <w:szCs w:val="22"/>
        </w:rPr>
        <w:tab/>
      </w:r>
      <w:r w:rsidRPr="00E71A33">
        <w:rPr>
          <w:rFonts w:ascii="Arial" w:hAnsi="Arial" w:cs="Arial"/>
          <w:szCs w:val="22"/>
        </w:rPr>
        <w:t>2,206.41</w:t>
      </w:r>
    </w:p>
    <w:p w14:paraId="071DFA58" w14:textId="69391DB0"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Revenue (</w:t>
      </w:r>
      <w:r w:rsidR="004F74E9">
        <w:rPr>
          <w:rFonts w:ascii="Arial" w:hAnsi="Arial" w:cs="Arial"/>
          <w:szCs w:val="22"/>
        </w:rPr>
        <w:t>s</w:t>
      </w:r>
      <w:r w:rsidR="00E71A33">
        <w:rPr>
          <w:rFonts w:ascii="Arial" w:hAnsi="Arial" w:cs="Arial"/>
          <w:szCs w:val="22"/>
        </w:rPr>
        <w:t xml:space="preserve">hare </w:t>
      </w:r>
      <w:r w:rsidR="004F74E9">
        <w:rPr>
          <w:rFonts w:ascii="Arial" w:hAnsi="Arial" w:cs="Arial"/>
          <w:szCs w:val="22"/>
        </w:rPr>
        <w:t>t</w:t>
      </w:r>
      <w:r w:rsidRPr="00E71A33">
        <w:rPr>
          <w:rFonts w:ascii="Arial" w:hAnsi="Arial" w:cs="Arial"/>
          <w:szCs w:val="22"/>
        </w:rPr>
        <w:t>rading)</w:t>
      </w:r>
      <w:r w:rsidR="00E71A33" w:rsidRPr="00E71A33">
        <w:rPr>
          <w:rFonts w:ascii="Arial" w:hAnsi="Arial" w:cs="Arial"/>
          <w:szCs w:val="22"/>
        </w:rPr>
        <w:tab/>
      </w:r>
      <w:r w:rsidRPr="00E71A33">
        <w:rPr>
          <w:rFonts w:ascii="Arial" w:hAnsi="Arial" w:cs="Arial"/>
          <w:szCs w:val="22"/>
        </w:rPr>
        <w:t>-3,049.72</w:t>
      </w:r>
    </w:p>
    <w:p w14:paraId="0BA5AD52" w14:textId="45CB4E82"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Revenue (other)</w:t>
      </w:r>
      <w:r w:rsidR="00080867">
        <w:rPr>
          <w:rFonts w:ascii="Arial" w:hAnsi="Arial" w:cs="Arial"/>
          <w:szCs w:val="22"/>
        </w:rPr>
        <w:t>*</w:t>
      </w:r>
      <w:r w:rsidR="00E71A33" w:rsidRPr="00E71A33">
        <w:rPr>
          <w:rFonts w:ascii="Arial" w:hAnsi="Arial" w:cs="Arial"/>
          <w:szCs w:val="22"/>
        </w:rPr>
        <w:tab/>
      </w:r>
      <w:r w:rsidRPr="00E71A33">
        <w:rPr>
          <w:rFonts w:ascii="Arial" w:hAnsi="Arial" w:cs="Arial"/>
          <w:szCs w:val="22"/>
        </w:rPr>
        <w:t>3.76</w:t>
      </w:r>
    </w:p>
    <w:p w14:paraId="3019B0CD" w14:textId="4FE61970"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Sales (Mother's Closet)</w:t>
      </w:r>
      <w:r w:rsidR="00E71A33" w:rsidRPr="00E71A33">
        <w:rPr>
          <w:rFonts w:ascii="Arial" w:hAnsi="Arial" w:cs="Arial"/>
          <w:szCs w:val="22"/>
        </w:rPr>
        <w:tab/>
      </w:r>
      <w:r w:rsidRPr="00E71A33">
        <w:rPr>
          <w:rFonts w:ascii="Arial" w:hAnsi="Arial" w:cs="Arial"/>
          <w:szCs w:val="22"/>
        </w:rPr>
        <w:t>367.58</w:t>
      </w:r>
    </w:p>
    <w:p w14:paraId="7A97A10B" w14:textId="291623CD" w:rsidR="00C30D75" w:rsidRDefault="00C30D75" w:rsidP="00E71A33">
      <w:pPr>
        <w:tabs>
          <w:tab w:val="right" w:pos="6804"/>
        </w:tabs>
        <w:spacing w:before="120" w:after="120"/>
        <w:rPr>
          <w:rFonts w:ascii="Arial" w:hAnsi="Arial" w:cs="Arial"/>
          <w:szCs w:val="22"/>
        </w:rPr>
      </w:pPr>
      <w:r w:rsidRPr="00E71A33">
        <w:rPr>
          <w:rFonts w:ascii="Arial" w:hAnsi="Arial" w:cs="Arial"/>
          <w:szCs w:val="22"/>
        </w:rPr>
        <w:t>Total</w:t>
      </w:r>
      <w:r w:rsidR="00E71A33" w:rsidRPr="00E71A33">
        <w:rPr>
          <w:rFonts w:ascii="Arial" w:hAnsi="Arial" w:cs="Arial"/>
          <w:szCs w:val="22"/>
        </w:rPr>
        <w:tab/>
      </w:r>
      <w:r w:rsidRPr="00E71A33">
        <w:rPr>
          <w:rFonts w:ascii="Arial" w:hAnsi="Arial" w:cs="Arial"/>
          <w:szCs w:val="22"/>
        </w:rPr>
        <w:t>1,155.14</w:t>
      </w:r>
    </w:p>
    <w:p w14:paraId="516845CA" w14:textId="63A42AED" w:rsidR="00E71A33" w:rsidRDefault="00E71A33" w:rsidP="00E71A33">
      <w:pPr>
        <w:tabs>
          <w:tab w:val="right" w:pos="6804"/>
        </w:tabs>
        <w:spacing w:before="120" w:after="120"/>
        <w:rPr>
          <w:rFonts w:ascii="Arial" w:hAnsi="Arial" w:cs="Arial"/>
          <w:szCs w:val="22"/>
        </w:rPr>
      </w:pPr>
    </w:p>
    <w:p w14:paraId="6EB10945" w14:textId="156DB5ED" w:rsidR="00080867" w:rsidRPr="00E71A33" w:rsidRDefault="00080867" w:rsidP="00080867">
      <w:pPr>
        <w:tabs>
          <w:tab w:val="right" w:pos="6804"/>
        </w:tabs>
        <w:spacing w:before="120" w:after="120"/>
        <w:rPr>
          <w:rFonts w:ascii="Arial" w:hAnsi="Arial" w:cs="Arial"/>
          <w:i/>
          <w:iCs/>
          <w:szCs w:val="22"/>
        </w:rPr>
      </w:pPr>
      <w:r w:rsidRPr="00E71A33">
        <w:rPr>
          <w:rFonts w:ascii="Arial" w:hAnsi="Arial" w:cs="Arial"/>
          <w:i/>
          <w:iCs/>
          <w:szCs w:val="22"/>
        </w:rPr>
        <w:t xml:space="preserve">*Member fee collection has only </w:t>
      </w:r>
      <w:r>
        <w:rPr>
          <w:rFonts w:ascii="Arial" w:hAnsi="Arial" w:cs="Arial"/>
          <w:i/>
          <w:iCs/>
          <w:szCs w:val="22"/>
        </w:rPr>
        <w:t xml:space="preserve">fully </w:t>
      </w:r>
      <w:r w:rsidRPr="00E71A33">
        <w:rPr>
          <w:rFonts w:ascii="Arial" w:hAnsi="Arial" w:cs="Arial"/>
          <w:i/>
          <w:iCs/>
          <w:szCs w:val="22"/>
        </w:rPr>
        <w:t>commenced in October 2020</w:t>
      </w:r>
    </w:p>
    <w:p w14:paraId="2C0FA170" w14:textId="77777777" w:rsidR="00080867" w:rsidRPr="00E71A33" w:rsidRDefault="00080867" w:rsidP="00E71A33">
      <w:pPr>
        <w:tabs>
          <w:tab w:val="right" w:pos="6804"/>
        </w:tabs>
        <w:spacing w:before="120" w:after="120"/>
        <w:rPr>
          <w:rFonts w:ascii="Arial" w:hAnsi="Arial" w:cs="Arial"/>
          <w:szCs w:val="22"/>
        </w:rPr>
      </w:pPr>
    </w:p>
    <w:p w14:paraId="786A70A1" w14:textId="238FB3C2" w:rsidR="00E71A33" w:rsidRDefault="00C30D75" w:rsidP="00E71A33">
      <w:pPr>
        <w:tabs>
          <w:tab w:val="right" w:pos="6804"/>
        </w:tabs>
        <w:spacing w:before="120" w:after="120"/>
        <w:rPr>
          <w:rFonts w:ascii="Arial" w:hAnsi="Arial" w:cs="Arial"/>
          <w:i/>
          <w:iCs/>
          <w:szCs w:val="22"/>
        </w:rPr>
      </w:pPr>
      <w:r w:rsidRPr="00080867">
        <w:rPr>
          <w:rFonts w:ascii="Arial" w:hAnsi="Arial" w:cs="Arial"/>
          <w:i/>
          <w:iCs/>
          <w:szCs w:val="22"/>
        </w:rPr>
        <w:t>Expenses</w:t>
      </w:r>
    </w:p>
    <w:p w14:paraId="5AEFEDD8" w14:textId="77777777" w:rsidR="00080867" w:rsidRPr="00080867" w:rsidRDefault="00080867" w:rsidP="00E71A33">
      <w:pPr>
        <w:tabs>
          <w:tab w:val="right" w:pos="6804"/>
        </w:tabs>
        <w:spacing w:before="120" w:after="120"/>
        <w:rPr>
          <w:rFonts w:ascii="Arial" w:hAnsi="Arial" w:cs="Arial"/>
          <w:i/>
          <w:iCs/>
          <w:szCs w:val="22"/>
        </w:rPr>
      </w:pPr>
    </w:p>
    <w:p w14:paraId="6F03611D" w14:textId="266FCEAB"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Advertising &amp; Promotions</w:t>
      </w:r>
      <w:r w:rsidR="00E71A33" w:rsidRPr="00E71A33">
        <w:rPr>
          <w:rFonts w:ascii="Arial" w:hAnsi="Arial" w:cs="Arial"/>
          <w:szCs w:val="22"/>
        </w:rPr>
        <w:tab/>
      </w:r>
      <w:r w:rsidRPr="00E71A33">
        <w:rPr>
          <w:rFonts w:ascii="Arial" w:hAnsi="Arial" w:cs="Arial"/>
          <w:szCs w:val="22"/>
        </w:rPr>
        <w:t>11,727.65</w:t>
      </w:r>
    </w:p>
    <w:p w14:paraId="0B34A08D" w14:textId="29895A2F"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Bank Fees</w:t>
      </w:r>
      <w:r w:rsidR="00E71A33" w:rsidRPr="00E71A33">
        <w:rPr>
          <w:rFonts w:ascii="Arial" w:hAnsi="Arial" w:cs="Arial"/>
          <w:szCs w:val="22"/>
        </w:rPr>
        <w:tab/>
      </w:r>
      <w:r w:rsidRPr="00E71A33">
        <w:rPr>
          <w:rFonts w:ascii="Arial" w:hAnsi="Arial" w:cs="Arial"/>
          <w:szCs w:val="22"/>
        </w:rPr>
        <w:t>77.9</w:t>
      </w:r>
    </w:p>
    <w:p w14:paraId="027247AB" w14:textId="155586CE"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Government Registrations &amp; Fees</w:t>
      </w:r>
      <w:r w:rsidR="00E71A33" w:rsidRPr="00E71A33">
        <w:rPr>
          <w:rFonts w:ascii="Arial" w:hAnsi="Arial" w:cs="Arial"/>
          <w:szCs w:val="22"/>
        </w:rPr>
        <w:tab/>
      </w:r>
      <w:r w:rsidRPr="00E71A33">
        <w:rPr>
          <w:rFonts w:ascii="Arial" w:hAnsi="Arial" w:cs="Arial"/>
          <w:szCs w:val="22"/>
        </w:rPr>
        <w:t>544.57</w:t>
      </w:r>
    </w:p>
    <w:p w14:paraId="6C4A1C76" w14:textId="0D215C7D"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IT costs</w:t>
      </w:r>
      <w:r w:rsidR="00E71A33" w:rsidRPr="00E71A33">
        <w:rPr>
          <w:rFonts w:ascii="Arial" w:hAnsi="Arial" w:cs="Arial"/>
          <w:szCs w:val="22"/>
        </w:rPr>
        <w:tab/>
      </w:r>
      <w:r w:rsidRPr="00E71A33">
        <w:rPr>
          <w:rFonts w:ascii="Arial" w:hAnsi="Arial" w:cs="Arial"/>
          <w:szCs w:val="22"/>
        </w:rPr>
        <w:t>3,071.63</w:t>
      </w:r>
    </w:p>
    <w:p w14:paraId="1FEF029F" w14:textId="53E5DE1B"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Memberships &amp; subscriptions</w:t>
      </w:r>
      <w:r w:rsidR="00E71A33" w:rsidRPr="00E71A33">
        <w:rPr>
          <w:rFonts w:ascii="Arial" w:hAnsi="Arial" w:cs="Arial"/>
          <w:szCs w:val="22"/>
        </w:rPr>
        <w:tab/>
      </w:r>
      <w:r w:rsidRPr="00E71A33">
        <w:rPr>
          <w:rFonts w:ascii="Arial" w:hAnsi="Arial" w:cs="Arial"/>
          <w:szCs w:val="22"/>
        </w:rPr>
        <w:t>187.50</w:t>
      </w:r>
    </w:p>
    <w:p w14:paraId="6B563280" w14:textId="3486A294" w:rsidR="00C30D75" w:rsidRPr="00E71A33" w:rsidRDefault="00C30D75" w:rsidP="00E71A33">
      <w:pPr>
        <w:tabs>
          <w:tab w:val="right" w:pos="6804"/>
        </w:tabs>
        <w:spacing w:before="120" w:after="120"/>
        <w:rPr>
          <w:rFonts w:ascii="Arial" w:hAnsi="Arial" w:cs="Arial"/>
          <w:szCs w:val="22"/>
        </w:rPr>
      </w:pPr>
      <w:proofErr w:type="spellStart"/>
      <w:r w:rsidRPr="00E71A33">
        <w:rPr>
          <w:rFonts w:ascii="Arial" w:hAnsi="Arial" w:cs="Arial"/>
          <w:szCs w:val="22"/>
        </w:rPr>
        <w:t>Misc</w:t>
      </w:r>
      <w:proofErr w:type="spellEnd"/>
      <w:r w:rsidRPr="00E71A33">
        <w:rPr>
          <w:rFonts w:ascii="Arial" w:hAnsi="Arial" w:cs="Arial"/>
          <w:szCs w:val="22"/>
        </w:rPr>
        <w:t xml:space="preserve"> Expenses</w:t>
      </w:r>
      <w:r w:rsidR="00E71A33" w:rsidRPr="00E71A33">
        <w:rPr>
          <w:rFonts w:ascii="Arial" w:hAnsi="Arial" w:cs="Arial"/>
          <w:szCs w:val="22"/>
        </w:rPr>
        <w:tab/>
      </w:r>
      <w:r w:rsidRPr="00E71A33">
        <w:rPr>
          <w:rFonts w:ascii="Arial" w:hAnsi="Arial" w:cs="Arial"/>
          <w:szCs w:val="22"/>
        </w:rPr>
        <w:t>492.37</w:t>
      </w:r>
    </w:p>
    <w:p w14:paraId="6F477C8E" w14:textId="2C17C968"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Mother's Closet stock purchase</w:t>
      </w:r>
      <w:r w:rsidR="00E71A33" w:rsidRPr="00E71A33">
        <w:rPr>
          <w:rFonts w:ascii="Arial" w:hAnsi="Arial" w:cs="Arial"/>
          <w:szCs w:val="22"/>
        </w:rPr>
        <w:tab/>
      </w:r>
      <w:r w:rsidRPr="00E71A33">
        <w:rPr>
          <w:rFonts w:ascii="Arial" w:hAnsi="Arial" w:cs="Arial"/>
          <w:szCs w:val="22"/>
        </w:rPr>
        <w:t>287.50</w:t>
      </w:r>
    </w:p>
    <w:p w14:paraId="360EE721" w14:textId="279652C1"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Payments to contractors</w:t>
      </w:r>
      <w:r w:rsidR="00E71A33" w:rsidRPr="00E71A33">
        <w:rPr>
          <w:rFonts w:ascii="Arial" w:hAnsi="Arial" w:cs="Arial"/>
          <w:szCs w:val="22"/>
        </w:rPr>
        <w:tab/>
      </w:r>
      <w:r w:rsidRPr="00E71A33">
        <w:rPr>
          <w:rFonts w:ascii="Arial" w:hAnsi="Arial" w:cs="Arial"/>
          <w:szCs w:val="22"/>
        </w:rPr>
        <w:t>1,499.97</w:t>
      </w:r>
    </w:p>
    <w:p w14:paraId="5EA7E456" w14:textId="4CF183E3"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PayPal fees</w:t>
      </w:r>
      <w:r w:rsidR="00E71A33" w:rsidRPr="00E71A33">
        <w:rPr>
          <w:rFonts w:ascii="Arial" w:hAnsi="Arial" w:cs="Arial"/>
          <w:szCs w:val="22"/>
        </w:rPr>
        <w:tab/>
      </w:r>
      <w:r w:rsidRPr="00E71A33">
        <w:rPr>
          <w:rFonts w:ascii="Arial" w:hAnsi="Arial" w:cs="Arial"/>
          <w:szCs w:val="22"/>
        </w:rPr>
        <w:t>1.60</w:t>
      </w:r>
    </w:p>
    <w:p w14:paraId="268C6514" w14:textId="685D8A22"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Payroll services fees</w:t>
      </w:r>
      <w:r w:rsidR="00E71A33" w:rsidRPr="00E71A33">
        <w:rPr>
          <w:rFonts w:ascii="Arial" w:hAnsi="Arial" w:cs="Arial"/>
          <w:szCs w:val="22"/>
        </w:rPr>
        <w:tab/>
      </w:r>
      <w:r w:rsidRPr="00E71A33">
        <w:rPr>
          <w:rFonts w:ascii="Arial" w:hAnsi="Arial" w:cs="Arial"/>
          <w:szCs w:val="22"/>
        </w:rPr>
        <w:t>10.00</w:t>
      </w:r>
    </w:p>
    <w:p w14:paraId="0DB897CC" w14:textId="67891F0E"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Printing</w:t>
      </w:r>
      <w:r w:rsidR="00E71A33" w:rsidRPr="00E71A33">
        <w:rPr>
          <w:rFonts w:ascii="Arial" w:hAnsi="Arial" w:cs="Arial"/>
          <w:szCs w:val="22"/>
        </w:rPr>
        <w:tab/>
      </w:r>
      <w:r w:rsidRPr="00E71A33">
        <w:rPr>
          <w:rFonts w:ascii="Arial" w:hAnsi="Arial" w:cs="Arial"/>
          <w:szCs w:val="22"/>
        </w:rPr>
        <w:t>18.16</w:t>
      </w:r>
    </w:p>
    <w:p w14:paraId="030CDA5E" w14:textId="4F181F85"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Purchase of Mothers’ Closet business</w:t>
      </w:r>
      <w:r w:rsidR="007E021E">
        <w:rPr>
          <w:rFonts w:ascii="Arial" w:hAnsi="Arial" w:cs="Arial"/>
          <w:szCs w:val="22"/>
        </w:rPr>
        <w:t xml:space="preserve"> / website</w:t>
      </w:r>
      <w:r w:rsidR="00E71A33" w:rsidRPr="00E71A33">
        <w:rPr>
          <w:rFonts w:ascii="Arial" w:hAnsi="Arial" w:cs="Arial"/>
          <w:szCs w:val="22"/>
        </w:rPr>
        <w:tab/>
      </w:r>
      <w:r w:rsidRPr="00E71A33">
        <w:rPr>
          <w:rFonts w:ascii="Arial" w:hAnsi="Arial" w:cs="Arial"/>
          <w:szCs w:val="22"/>
        </w:rPr>
        <w:t>3,090.90</w:t>
      </w:r>
    </w:p>
    <w:p w14:paraId="764BD476" w14:textId="4FCE8E7E"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Recruitment Costs</w:t>
      </w:r>
      <w:r w:rsidR="00E71A33" w:rsidRPr="00E71A33">
        <w:rPr>
          <w:rFonts w:ascii="Arial" w:hAnsi="Arial" w:cs="Arial"/>
          <w:szCs w:val="22"/>
        </w:rPr>
        <w:tab/>
      </w:r>
      <w:r w:rsidRPr="00E71A33">
        <w:rPr>
          <w:rFonts w:ascii="Arial" w:hAnsi="Arial" w:cs="Arial"/>
          <w:szCs w:val="22"/>
        </w:rPr>
        <w:t>10.55</w:t>
      </w:r>
    </w:p>
    <w:p w14:paraId="0859F809" w14:textId="423D55F5"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Rent</w:t>
      </w:r>
      <w:r w:rsidR="00E71A33" w:rsidRPr="00E71A33">
        <w:rPr>
          <w:rFonts w:ascii="Arial" w:hAnsi="Arial" w:cs="Arial"/>
          <w:szCs w:val="22"/>
        </w:rPr>
        <w:tab/>
      </w:r>
      <w:r w:rsidRPr="00E71A33">
        <w:rPr>
          <w:rFonts w:ascii="Arial" w:hAnsi="Arial" w:cs="Arial"/>
          <w:szCs w:val="22"/>
        </w:rPr>
        <w:t>98.18</w:t>
      </w:r>
    </w:p>
    <w:p w14:paraId="09B8CEB0" w14:textId="46177E35"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Stripe fees</w:t>
      </w:r>
      <w:r w:rsidR="00E71A33" w:rsidRPr="00E71A33">
        <w:rPr>
          <w:rFonts w:ascii="Arial" w:hAnsi="Arial" w:cs="Arial"/>
          <w:szCs w:val="22"/>
        </w:rPr>
        <w:tab/>
      </w:r>
      <w:r w:rsidRPr="00E71A33">
        <w:rPr>
          <w:rFonts w:ascii="Arial" w:hAnsi="Arial" w:cs="Arial"/>
          <w:szCs w:val="22"/>
        </w:rPr>
        <w:t>2.70</w:t>
      </w:r>
    </w:p>
    <w:p w14:paraId="0BA63E49" w14:textId="0E5187CE"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Telephone &amp; Internet</w:t>
      </w:r>
      <w:r w:rsidR="00E71A33" w:rsidRPr="00E71A33">
        <w:rPr>
          <w:rFonts w:ascii="Arial" w:hAnsi="Arial" w:cs="Arial"/>
          <w:szCs w:val="22"/>
        </w:rPr>
        <w:tab/>
      </w:r>
      <w:r w:rsidRPr="00E71A33">
        <w:rPr>
          <w:rFonts w:ascii="Arial" w:hAnsi="Arial" w:cs="Arial"/>
          <w:szCs w:val="22"/>
        </w:rPr>
        <w:t>27.27</w:t>
      </w:r>
    </w:p>
    <w:p w14:paraId="163CC4D9" w14:textId="5B2991C9" w:rsidR="00C30D75"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Salaries</w:t>
      </w:r>
      <w:r w:rsidR="00E71A33" w:rsidRPr="00E71A33">
        <w:rPr>
          <w:rFonts w:ascii="Arial" w:hAnsi="Arial" w:cs="Arial"/>
          <w:szCs w:val="22"/>
        </w:rPr>
        <w:tab/>
      </w:r>
      <w:r w:rsidRPr="00E71A33">
        <w:rPr>
          <w:rFonts w:ascii="Arial" w:hAnsi="Arial" w:cs="Arial"/>
          <w:szCs w:val="22"/>
        </w:rPr>
        <w:t>1,446.63</w:t>
      </w:r>
    </w:p>
    <w:p w14:paraId="425940AD" w14:textId="18A37418" w:rsidR="00C30D75" w:rsidRDefault="00C30D75" w:rsidP="00E71A33">
      <w:pPr>
        <w:tabs>
          <w:tab w:val="right" w:pos="6804"/>
        </w:tabs>
        <w:spacing w:before="120" w:after="120"/>
        <w:rPr>
          <w:rFonts w:ascii="Arial" w:hAnsi="Arial" w:cs="Arial"/>
          <w:szCs w:val="22"/>
        </w:rPr>
      </w:pPr>
      <w:r w:rsidRPr="00E71A33">
        <w:rPr>
          <w:rFonts w:ascii="Arial" w:hAnsi="Arial" w:cs="Arial"/>
          <w:szCs w:val="22"/>
        </w:rPr>
        <w:t>Total</w:t>
      </w:r>
      <w:r w:rsidR="00E71A33" w:rsidRPr="00E71A33">
        <w:rPr>
          <w:rFonts w:ascii="Arial" w:hAnsi="Arial" w:cs="Arial"/>
          <w:szCs w:val="22"/>
        </w:rPr>
        <w:tab/>
      </w:r>
      <w:r w:rsidRPr="00E71A33">
        <w:rPr>
          <w:rFonts w:ascii="Arial" w:hAnsi="Arial" w:cs="Arial"/>
          <w:szCs w:val="22"/>
        </w:rPr>
        <w:t>22,595.09</w:t>
      </w:r>
    </w:p>
    <w:p w14:paraId="51A97656" w14:textId="77777777" w:rsidR="00B142D5" w:rsidRPr="00E71A33" w:rsidRDefault="00B142D5" w:rsidP="00E71A33">
      <w:pPr>
        <w:tabs>
          <w:tab w:val="right" w:pos="6804"/>
        </w:tabs>
        <w:spacing w:before="120" w:after="120"/>
        <w:rPr>
          <w:rFonts w:ascii="Arial" w:hAnsi="Arial" w:cs="Arial"/>
          <w:szCs w:val="22"/>
        </w:rPr>
      </w:pPr>
    </w:p>
    <w:p w14:paraId="56663989" w14:textId="74F0F7EC" w:rsidR="00F9746E" w:rsidRPr="00E71A33" w:rsidRDefault="00C30D75" w:rsidP="00E71A33">
      <w:pPr>
        <w:tabs>
          <w:tab w:val="right" w:pos="6804"/>
        </w:tabs>
        <w:spacing w:before="120" w:after="120"/>
        <w:rPr>
          <w:rFonts w:ascii="Arial" w:hAnsi="Arial" w:cs="Arial"/>
          <w:szCs w:val="22"/>
        </w:rPr>
      </w:pPr>
      <w:r w:rsidRPr="00E71A33">
        <w:rPr>
          <w:rFonts w:ascii="Arial" w:hAnsi="Arial" w:cs="Arial"/>
          <w:szCs w:val="22"/>
        </w:rPr>
        <w:t>Net Profit</w:t>
      </w:r>
      <w:r w:rsidR="00E71A33" w:rsidRPr="00E71A33">
        <w:rPr>
          <w:rFonts w:ascii="Arial" w:hAnsi="Arial" w:cs="Arial"/>
          <w:szCs w:val="22"/>
        </w:rPr>
        <w:tab/>
      </w:r>
      <w:r w:rsidRPr="00E71A33">
        <w:rPr>
          <w:rFonts w:ascii="Arial" w:hAnsi="Arial" w:cs="Arial"/>
          <w:szCs w:val="22"/>
        </w:rPr>
        <w:t>-21,439.95</w:t>
      </w:r>
    </w:p>
    <w:p w14:paraId="41FEF974" w14:textId="6DB4B001" w:rsidR="00F9746E" w:rsidRDefault="00F9746E" w:rsidP="00F9746E"/>
    <w:p w14:paraId="47D10089" w14:textId="380E7072" w:rsidR="00F9746E" w:rsidRDefault="00F9746E" w:rsidP="00F9746E"/>
    <w:p w14:paraId="1D60345B" w14:textId="5551D1BD" w:rsidR="00C75F6C" w:rsidRDefault="00C75F6C" w:rsidP="00312432">
      <w:pPr>
        <w:tabs>
          <w:tab w:val="right" w:pos="6804"/>
        </w:tabs>
        <w:spacing w:before="120" w:after="120"/>
        <w:rPr>
          <w:rFonts w:ascii="Arial" w:hAnsi="Arial" w:cs="Arial"/>
          <w:szCs w:val="22"/>
        </w:rPr>
      </w:pPr>
    </w:p>
    <w:p w14:paraId="3EE82B68" w14:textId="77777777" w:rsidR="00300E2C" w:rsidRPr="00312432" w:rsidRDefault="00300E2C" w:rsidP="00312432">
      <w:pPr>
        <w:tabs>
          <w:tab w:val="right" w:pos="6804"/>
        </w:tabs>
        <w:spacing w:before="120" w:after="120"/>
        <w:rPr>
          <w:rFonts w:ascii="Arial" w:hAnsi="Arial" w:cs="Arial"/>
          <w:szCs w:val="22"/>
        </w:rPr>
      </w:pPr>
    </w:p>
    <w:p w14:paraId="1CFC95BD" w14:textId="22351B65" w:rsidR="00F9746E" w:rsidRPr="00312432" w:rsidRDefault="00C75F6C" w:rsidP="00312432">
      <w:pPr>
        <w:tabs>
          <w:tab w:val="right" w:pos="6804"/>
        </w:tabs>
        <w:spacing w:before="120" w:after="120"/>
        <w:rPr>
          <w:rFonts w:ascii="Arial" w:hAnsi="Arial" w:cs="Arial"/>
          <w:b/>
          <w:bCs/>
          <w:szCs w:val="22"/>
        </w:rPr>
      </w:pPr>
      <w:r w:rsidRPr="00312432">
        <w:rPr>
          <w:rFonts w:ascii="Arial" w:hAnsi="Arial" w:cs="Arial"/>
          <w:b/>
          <w:bCs/>
          <w:szCs w:val="22"/>
        </w:rPr>
        <w:t>Balance sheet at as 30 June 2020</w:t>
      </w:r>
    </w:p>
    <w:p w14:paraId="4D975FF5" w14:textId="77777777" w:rsidR="00C75F6C" w:rsidRPr="00312432" w:rsidRDefault="00C75F6C" w:rsidP="00312432">
      <w:pPr>
        <w:tabs>
          <w:tab w:val="right" w:pos="6804"/>
          <w:tab w:val="right" w:pos="7938"/>
        </w:tabs>
        <w:spacing w:before="120" w:after="120"/>
        <w:rPr>
          <w:rFonts w:ascii="Arial" w:hAnsi="Arial" w:cs="Arial"/>
          <w:szCs w:val="22"/>
        </w:rPr>
      </w:pPr>
    </w:p>
    <w:p w14:paraId="7033A016" w14:textId="43904D04" w:rsidR="00C75F6C" w:rsidRPr="002C091B" w:rsidRDefault="00C75F6C" w:rsidP="00312432">
      <w:pPr>
        <w:tabs>
          <w:tab w:val="right" w:pos="6804"/>
          <w:tab w:val="right" w:pos="7938"/>
        </w:tabs>
        <w:spacing w:before="120" w:after="120"/>
        <w:rPr>
          <w:rFonts w:ascii="Arial" w:hAnsi="Arial" w:cs="Arial"/>
          <w:i/>
          <w:iCs/>
          <w:szCs w:val="22"/>
        </w:rPr>
      </w:pPr>
      <w:r w:rsidRPr="002C091B">
        <w:rPr>
          <w:rFonts w:ascii="Arial" w:hAnsi="Arial" w:cs="Arial"/>
          <w:i/>
          <w:iCs/>
          <w:szCs w:val="22"/>
        </w:rPr>
        <w:t>Assets  </w:t>
      </w:r>
    </w:p>
    <w:p w14:paraId="11E77BE1" w14:textId="77777777" w:rsidR="002C091B" w:rsidRPr="00312432" w:rsidRDefault="002C091B" w:rsidP="00312432">
      <w:pPr>
        <w:tabs>
          <w:tab w:val="right" w:pos="6804"/>
          <w:tab w:val="right" w:pos="7938"/>
        </w:tabs>
        <w:spacing w:before="120" w:after="120"/>
        <w:rPr>
          <w:rFonts w:ascii="Arial" w:hAnsi="Arial" w:cs="Arial"/>
          <w:szCs w:val="22"/>
        </w:rPr>
      </w:pPr>
    </w:p>
    <w:p w14:paraId="6E4D0A3A" w14:textId="17C9C260"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Computer Equipment</w:t>
      </w:r>
      <w:r w:rsidR="00312432">
        <w:rPr>
          <w:rFonts w:ascii="Arial" w:hAnsi="Arial" w:cs="Arial"/>
          <w:szCs w:val="22"/>
        </w:rPr>
        <w:tab/>
      </w:r>
      <w:r w:rsidRPr="00312432">
        <w:rPr>
          <w:rFonts w:ascii="Arial" w:hAnsi="Arial" w:cs="Arial"/>
          <w:szCs w:val="22"/>
        </w:rPr>
        <w:t>97.27</w:t>
      </w:r>
    </w:p>
    <w:p w14:paraId="16B3C914" w14:textId="078BC323"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ACV Bank account</w:t>
      </w:r>
      <w:r w:rsidR="00312432">
        <w:rPr>
          <w:rFonts w:ascii="Arial" w:hAnsi="Arial" w:cs="Arial"/>
          <w:szCs w:val="22"/>
        </w:rPr>
        <w:tab/>
      </w:r>
      <w:r w:rsidRPr="00312432">
        <w:rPr>
          <w:rFonts w:ascii="Arial" w:hAnsi="Arial" w:cs="Arial"/>
          <w:szCs w:val="22"/>
        </w:rPr>
        <w:t>16,479.00</w:t>
      </w:r>
    </w:p>
    <w:p w14:paraId="4D1B4010" w14:textId="39B8F495"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CMC Trading Account</w:t>
      </w:r>
      <w:r w:rsidR="00312432">
        <w:rPr>
          <w:rFonts w:ascii="Arial" w:hAnsi="Arial" w:cs="Arial"/>
          <w:szCs w:val="22"/>
        </w:rPr>
        <w:tab/>
      </w:r>
      <w:r w:rsidRPr="00312432">
        <w:rPr>
          <w:rFonts w:ascii="Arial" w:hAnsi="Arial" w:cs="Arial"/>
          <w:szCs w:val="22"/>
        </w:rPr>
        <w:t>7,977.29</w:t>
      </w:r>
    </w:p>
    <w:p w14:paraId="1A1F6D52" w14:textId="4F34DAC1"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IG Trading Account</w:t>
      </w:r>
      <w:r w:rsidR="00312432">
        <w:rPr>
          <w:rFonts w:ascii="Arial" w:hAnsi="Arial" w:cs="Arial"/>
          <w:szCs w:val="22"/>
        </w:rPr>
        <w:tab/>
      </w:r>
      <w:r w:rsidRPr="00312432">
        <w:rPr>
          <w:rFonts w:ascii="Arial" w:hAnsi="Arial" w:cs="Arial"/>
          <w:szCs w:val="22"/>
        </w:rPr>
        <w:t>1,000.00</w:t>
      </w:r>
    </w:p>
    <w:p w14:paraId="3168A5AE" w14:textId="4EBA8AF3"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Total</w:t>
      </w:r>
      <w:r w:rsidR="00312432">
        <w:rPr>
          <w:rFonts w:ascii="Arial" w:hAnsi="Arial" w:cs="Arial"/>
          <w:szCs w:val="22"/>
        </w:rPr>
        <w:tab/>
      </w:r>
      <w:r w:rsidRPr="00312432">
        <w:rPr>
          <w:rFonts w:ascii="Arial" w:hAnsi="Arial" w:cs="Arial"/>
          <w:szCs w:val="22"/>
        </w:rPr>
        <w:t>25,553.56</w:t>
      </w:r>
    </w:p>
    <w:p w14:paraId="02C7F1D8" w14:textId="5C64A915" w:rsidR="00312432" w:rsidRDefault="00312432" w:rsidP="00312432">
      <w:pPr>
        <w:tabs>
          <w:tab w:val="right" w:pos="6804"/>
          <w:tab w:val="right" w:pos="7938"/>
        </w:tabs>
        <w:spacing w:before="120" w:after="120"/>
        <w:rPr>
          <w:rFonts w:ascii="Arial" w:hAnsi="Arial" w:cs="Arial"/>
          <w:szCs w:val="22"/>
        </w:rPr>
      </w:pPr>
    </w:p>
    <w:p w14:paraId="1CB76AFE" w14:textId="77777777" w:rsidR="002C091B" w:rsidRDefault="002C091B" w:rsidP="00312432">
      <w:pPr>
        <w:tabs>
          <w:tab w:val="right" w:pos="6804"/>
          <w:tab w:val="right" w:pos="7938"/>
        </w:tabs>
        <w:spacing w:before="120" w:after="120"/>
        <w:rPr>
          <w:rFonts w:ascii="Arial" w:hAnsi="Arial" w:cs="Arial"/>
          <w:szCs w:val="22"/>
        </w:rPr>
      </w:pPr>
    </w:p>
    <w:p w14:paraId="431FA3CA" w14:textId="5D6EE805" w:rsidR="00312432" w:rsidRPr="002C091B" w:rsidRDefault="00C75F6C" w:rsidP="00312432">
      <w:pPr>
        <w:tabs>
          <w:tab w:val="right" w:pos="6804"/>
          <w:tab w:val="right" w:pos="7938"/>
        </w:tabs>
        <w:spacing w:before="120" w:after="120"/>
        <w:rPr>
          <w:rFonts w:ascii="Arial" w:hAnsi="Arial" w:cs="Arial"/>
          <w:i/>
          <w:iCs/>
          <w:szCs w:val="22"/>
        </w:rPr>
      </w:pPr>
      <w:r w:rsidRPr="002C091B">
        <w:rPr>
          <w:rFonts w:ascii="Arial" w:hAnsi="Arial" w:cs="Arial"/>
          <w:i/>
          <w:iCs/>
          <w:szCs w:val="22"/>
        </w:rPr>
        <w:t>Liabilities</w:t>
      </w:r>
    </w:p>
    <w:p w14:paraId="32C2276A" w14:textId="77777777" w:rsidR="00312432" w:rsidRDefault="00312432" w:rsidP="00312432">
      <w:pPr>
        <w:tabs>
          <w:tab w:val="right" w:pos="6804"/>
          <w:tab w:val="right" w:pos="7938"/>
        </w:tabs>
        <w:spacing w:before="120" w:after="120"/>
        <w:rPr>
          <w:rFonts w:ascii="Arial" w:hAnsi="Arial" w:cs="Arial"/>
          <w:szCs w:val="22"/>
        </w:rPr>
      </w:pPr>
    </w:p>
    <w:p w14:paraId="63DD729D" w14:textId="32329A3E"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PAYG due to be submitted to the ATO</w:t>
      </w:r>
      <w:r w:rsidR="00312432">
        <w:rPr>
          <w:rFonts w:ascii="Arial" w:hAnsi="Arial" w:cs="Arial"/>
          <w:szCs w:val="22"/>
        </w:rPr>
        <w:tab/>
      </w:r>
      <w:r w:rsidRPr="00312432">
        <w:rPr>
          <w:rFonts w:ascii="Arial" w:hAnsi="Arial" w:cs="Arial"/>
          <w:szCs w:val="22"/>
        </w:rPr>
        <w:t>6.00</w:t>
      </w:r>
    </w:p>
    <w:p w14:paraId="53F54ACB" w14:textId="5A540D4B" w:rsidR="00C75F6C" w:rsidRPr="00312432" w:rsidRDefault="00312432" w:rsidP="00312432">
      <w:pPr>
        <w:tabs>
          <w:tab w:val="right" w:pos="6804"/>
          <w:tab w:val="right" w:pos="7938"/>
        </w:tabs>
        <w:spacing w:before="120" w:after="120"/>
        <w:rPr>
          <w:rFonts w:ascii="Arial" w:hAnsi="Arial" w:cs="Arial"/>
          <w:szCs w:val="22"/>
        </w:rPr>
      </w:pPr>
      <w:r>
        <w:rPr>
          <w:rFonts w:ascii="Arial" w:hAnsi="Arial" w:cs="Arial"/>
          <w:szCs w:val="22"/>
        </w:rPr>
        <w:t xml:space="preserve">Amounts loaned from Mr Mark McIlroy to the company </w:t>
      </w:r>
      <w:r>
        <w:rPr>
          <w:rFonts w:ascii="Arial" w:hAnsi="Arial" w:cs="Arial"/>
          <w:szCs w:val="22"/>
        </w:rPr>
        <w:tab/>
      </w:r>
      <w:r w:rsidR="00C75F6C" w:rsidRPr="00312432">
        <w:rPr>
          <w:rFonts w:ascii="Arial" w:hAnsi="Arial" w:cs="Arial"/>
          <w:szCs w:val="22"/>
        </w:rPr>
        <w:t>150,485.89</w:t>
      </w:r>
    </w:p>
    <w:p w14:paraId="461F1A2A" w14:textId="77777777" w:rsidR="00312432" w:rsidRDefault="00312432" w:rsidP="00312432">
      <w:pPr>
        <w:tabs>
          <w:tab w:val="right" w:pos="6804"/>
          <w:tab w:val="right" w:pos="7938"/>
        </w:tabs>
        <w:spacing w:before="120" w:after="120"/>
        <w:rPr>
          <w:rFonts w:ascii="Arial" w:hAnsi="Arial" w:cs="Arial"/>
          <w:szCs w:val="22"/>
        </w:rPr>
      </w:pPr>
    </w:p>
    <w:p w14:paraId="205DCB24" w14:textId="0D1DA813"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Total</w:t>
      </w:r>
      <w:r w:rsidR="00312432">
        <w:rPr>
          <w:rFonts w:ascii="Arial" w:hAnsi="Arial" w:cs="Arial"/>
          <w:szCs w:val="22"/>
        </w:rPr>
        <w:tab/>
      </w:r>
      <w:r w:rsidRPr="00312432">
        <w:rPr>
          <w:rFonts w:ascii="Arial" w:hAnsi="Arial" w:cs="Arial"/>
          <w:szCs w:val="22"/>
        </w:rPr>
        <w:t>150,491.89</w:t>
      </w:r>
    </w:p>
    <w:p w14:paraId="7B510BCB" w14:textId="6338979F" w:rsidR="00F9746E" w:rsidRPr="00312432" w:rsidRDefault="00C75F6C" w:rsidP="00312432">
      <w:pPr>
        <w:tabs>
          <w:tab w:val="right" w:pos="6804"/>
          <w:tab w:val="right" w:pos="7938"/>
        </w:tabs>
        <w:spacing w:before="120" w:after="120"/>
        <w:rPr>
          <w:rFonts w:ascii="Arial" w:hAnsi="Arial" w:cs="Arial"/>
          <w:szCs w:val="22"/>
        </w:rPr>
      </w:pPr>
      <w:r w:rsidRPr="002C091B">
        <w:rPr>
          <w:rFonts w:ascii="Arial" w:hAnsi="Arial" w:cs="Arial"/>
          <w:i/>
          <w:iCs/>
          <w:szCs w:val="22"/>
        </w:rPr>
        <w:t>Net Assets</w:t>
      </w:r>
      <w:r w:rsidR="00312432">
        <w:rPr>
          <w:rFonts w:ascii="Arial" w:hAnsi="Arial" w:cs="Arial"/>
          <w:szCs w:val="22"/>
        </w:rPr>
        <w:tab/>
      </w:r>
      <w:r w:rsidRPr="00312432">
        <w:rPr>
          <w:rFonts w:ascii="Arial" w:hAnsi="Arial" w:cs="Arial"/>
          <w:szCs w:val="22"/>
        </w:rPr>
        <w:t>-124,938.33</w:t>
      </w:r>
    </w:p>
    <w:p w14:paraId="457AA1FA" w14:textId="250BF28E" w:rsidR="00F9746E" w:rsidRPr="00312432" w:rsidRDefault="00F9746E" w:rsidP="00312432">
      <w:pPr>
        <w:tabs>
          <w:tab w:val="right" w:pos="6804"/>
          <w:tab w:val="right" w:pos="7938"/>
        </w:tabs>
        <w:spacing w:before="120" w:after="120"/>
        <w:rPr>
          <w:rFonts w:ascii="Arial" w:hAnsi="Arial" w:cs="Arial"/>
          <w:szCs w:val="22"/>
        </w:rPr>
      </w:pPr>
    </w:p>
    <w:p w14:paraId="5664F8D7" w14:textId="391F99E5" w:rsidR="00312432" w:rsidRDefault="00312432">
      <w:pPr>
        <w:spacing w:after="0"/>
        <w:rPr>
          <w:rFonts w:ascii="Arial" w:hAnsi="Arial" w:cs="Arial"/>
          <w:szCs w:val="22"/>
        </w:rPr>
      </w:pPr>
      <w:r>
        <w:rPr>
          <w:rFonts w:ascii="Arial" w:hAnsi="Arial" w:cs="Arial"/>
          <w:szCs w:val="22"/>
        </w:rPr>
        <w:br w:type="page"/>
      </w:r>
    </w:p>
    <w:p w14:paraId="0C5FB911" w14:textId="77777777" w:rsidR="00C75F6C" w:rsidRPr="00312432" w:rsidRDefault="00C75F6C" w:rsidP="00312432">
      <w:pPr>
        <w:tabs>
          <w:tab w:val="right" w:pos="6804"/>
          <w:tab w:val="right" w:pos="7938"/>
        </w:tabs>
        <w:spacing w:before="120" w:after="120"/>
        <w:rPr>
          <w:rFonts w:ascii="Arial" w:hAnsi="Arial" w:cs="Arial"/>
          <w:szCs w:val="22"/>
        </w:rPr>
      </w:pPr>
    </w:p>
    <w:p w14:paraId="17B66993" w14:textId="5607AC1B" w:rsidR="00C75F6C" w:rsidRPr="00300E2C" w:rsidRDefault="00C75F6C" w:rsidP="00312432">
      <w:pPr>
        <w:tabs>
          <w:tab w:val="right" w:pos="6804"/>
          <w:tab w:val="right" w:pos="7938"/>
        </w:tabs>
        <w:spacing w:before="120" w:after="120"/>
        <w:rPr>
          <w:rFonts w:ascii="Arial" w:hAnsi="Arial" w:cs="Arial"/>
          <w:b/>
          <w:bCs/>
          <w:szCs w:val="22"/>
        </w:rPr>
      </w:pPr>
      <w:r w:rsidRPr="00300E2C">
        <w:rPr>
          <w:rFonts w:ascii="Arial" w:hAnsi="Arial" w:cs="Arial"/>
          <w:b/>
          <w:bCs/>
          <w:szCs w:val="22"/>
        </w:rPr>
        <w:t xml:space="preserve">Balance sheet as </w:t>
      </w:r>
      <w:proofErr w:type="gramStart"/>
      <w:r w:rsidRPr="00300E2C">
        <w:rPr>
          <w:rFonts w:ascii="Arial" w:hAnsi="Arial" w:cs="Arial"/>
          <w:b/>
          <w:bCs/>
          <w:szCs w:val="22"/>
        </w:rPr>
        <w:t>at</w:t>
      </w:r>
      <w:proofErr w:type="gramEnd"/>
      <w:r w:rsidRPr="00300E2C">
        <w:rPr>
          <w:rFonts w:ascii="Arial" w:hAnsi="Arial" w:cs="Arial"/>
          <w:b/>
          <w:bCs/>
          <w:szCs w:val="22"/>
        </w:rPr>
        <w:t xml:space="preserve"> </w:t>
      </w:r>
      <w:r w:rsidR="005F26A9">
        <w:rPr>
          <w:rFonts w:ascii="Arial" w:hAnsi="Arial" w:cs="Arial"/>
          <w:b/>
          <w:bCs/>
          <w:szCs w:val="22"/>
        </w:rPr>
        <w:t>4</w:t>
      </w:r>
      <w:r w:rsidRPr="00300E2C">
        <w:rPr>
          <w:rFonts w:ascii="Arial" w:hAnsi="Arial" w:cs="Arial"/>
          <w:b/>
          <w:bCs/>
          <w:szCs w:val="22"/>
        </w:rPr>
        <w:t xml:space="preserve"> November 2020</w:t>
      </w:r>
    </w:p>
    <w:p w14:paraId="6CF0C8E5" w14:textId="6C57E1B7" w:rsidR="00C75F6C" w:rsidRPr="00312432" w:rsidRDefault="00C75F6C" w:rsidP="00312432">
      <w:pPr>
        <w:tabs>
          <w:tab w:val="right" w:pos="6804"/>
          <w:tab w:val="right" w:pos="7938"/>
        </w:tabs>
        <w:spacing w:before="120" w:after="120"/>
        <w:rPr>
          <w:rFonts w:ascii="Arial" w:hAnsi="Arial" w:cs="Arial"/>
          <w:szCs w:val="22"/>
        </w:rPr>
      </w:pPr>
    </w:p>
    <w:p w14:paraId="4D33DA96" w14:textId="4C3ABC9A" w:rsidR="00C75F6C" w:rsidRPr="002C091B" w:rsidRDefault="00C75F6C" w:rsidP="00312432">
      <w:pPr>
        <w:tabs>
          <w:tab w:val="right" w:pos="6804"/>
          <w:tab w:val="right" w:pos="7938"/>
        </w:tabs>
        <w:spacing w:before="120" w:after="120"/>
        <w:rPr>
          <w:rFonts w:ascii="Arial" w:hAnsi="Arial" w:cs="Arial"/>
          <w:i/>
          <w:iCs/>
          <w:szCs w:val="22"/>
        </w:rPr>
      </w:pPr>
      <w:r w:rsidRPr="002C091B">
        <w:rPr>
          <w:rFonts w:ascii="Arial" w:hAnsi="Arial" w:cs="Arial"/>
          <w:i/>
          <w:iCs/>
          <w:szCs w:val="22"/>
        </w:rPr>
        <w:t>Assets  </w:t>
      </w:r>
    </w:p>
    <w:p w14:paraId="04624C72" w14:textId="77777777" w:rsidR="00312432" w:rsidRPr="00312432" w:rsidRDefault="00312432" w:rsidP="00312432">
      <w:pPr>
        <w:tabs>
          <w:tab w:val="right" w:pos="6804"/>
          <w:tab w:val="right" w:pos="7938"/>
        </w:tabs>
        <w:spacing w:before="120" w:after="120"/>
        <w:rPr>
          <w:rFonts w:ascii="Arial" w:hAnsi="Arial" w:cs="Arial"/>
          <w:szCs w:val="22"/>
        </w:rPr>
      </w:pPr>
    </w:p>
    <w:p w14:paraId="3FAFD461" w14:textId="2C3103E7"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Computer Equipment</w:t>
      </w:r>
      <w:r w:rsidR="00312432">
        <w:rPr>
          <w:rFonts w:ascii="Arial" w:hAnsi="Arial" w:cs="Arial"/>
          <w:szCs w:val="22"/>
        </w:rPr>
        <w:tab/>
      </w:r>
      <w:r w:rsidRPr="00312432">
        <w:rPr>
          <w:rFonts w:ascii="Arial" w:hAnsi="Arial" w:cs="Arial"/>
          <w:szCs w:val="22"/>
        </w:rPr>
        <w:t>97.27</w:t>
      </w:r>
    </w:p>
    <w:p w14:paraId="023A90F3" w14:textId="624C6402" w:rsidR="00C75F6C" w:rsidRPr="00312432"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ACV Bank account</w:t>
      </w:r>
      <w:r w:rsidR="00312432">
        <w:rPr>
          <w:rFonts w:ascii="Arial" w:hAnsi="Arial" w:cs="Arial"/>
          <w:szCs w:val="22"/>
        </w:rPr>
        <w:tab/>
      </w:r>
      <w:r w:rsidR="00FF6AAE">
        <w:rPr>
          <w:rFonts w:ascii="Arial" w:hAnsi="Arial" w:cs="Arial"/>
          <w:szCs w:val="22"/>
        </w:rPr>
        <w:t>1,286.50</w:t>
      </w:r>
    </w:p>
    <w:p w14:paraId="31C8803B" w14:textId="49F0A114" w:rsidR="00C75F6C" w:rsidRPr="00312432" w:rsidRDefault="00C75F6C" w:rsidP="00312432">
      <w:pPr>
        <w:tabs>
          <w:tab w:val="right" w:pos="6804"/>
          <w:tab w:val="right" w:pos="7938"/>
        </w:tabs>
        <w:spacing w:before="120" w:after="120"/>
        <w:rPr>
          <w:rFonts w:ascii="Arial" w:hAnsi="Arial" w:cs="Arial"/>
          <w:szCs w:val="22"/>
        </w:rPr>
      </w:pPr>
      <w:proofErr w:type="spellStart"/>
      <w:r w:rsidRPr="00312432">
        <w:rPr>
          <w:rFonts w:ascii="Arial" w:hAnsi="Arial" w:cs="Arial"/>
          <w:szCs w:val="22"/>
        </w:rPr>
        <w:t>Kopo</w:t>
      </w:r>
      <w:proofErr w:type="spellEnd"/>
      <w:r w:rsidRPr="00312432">
        <w:rPr>
          <w:rFonts w:ascii="Arial" w:hAnsi="Arial" w:cs="Arial"/>
          <w:szCs w:val="22"/>
        </w:rPr>
        <w:t xml:space="preserve"> </w:t>
      </w:r>
      <w:proofErr w:type="spellStart"/>
      <w:r w:rsidRPr="00312432">
        <w:rPr>
          <w:rFonts w:ascii="Arial" w:hAnsi="Arial" w:cs="Arial"/>
          <w:szCs w:val="22"/>
        </w:rPr>
        <w:t>Kopo</w:t>
      </w:r>
      <w:proofErr w:type="spellEnd"/>
      <w:r w:rsidRPr="00312432">
        <w:rPr>
          <w:rFonts w:ascii="Arial" w:hAnsi="Arial" w:cs="Arial"/>
          <w:szCs w:val="22"/>
        </w:rPr>
        <w:t xml:space="preserve"> Account (AUD)</w:t>
      </w:r>
      <w:r w:rsidR="00312432">
        <w:rPr>
          <w:rFonts w:ascii="Arial" w:hAnsi="Arial" w:cs="Arial"/>
          <w:szCs w:val="22"/>
        </w:rPr>
        <w:tab/>
      </w:r>
      <w:r w:rsidR="00FF6AAE">
        <w:rPr>
          <w:rFonts w:ascii="Arial" w:hAnsi="Arial" w:cs="Arial"/>
          <w:szCs w:val="22"/>
        </w:rPr>
        <w:t>5.64</w:t>
      </w:r>
    </w:p>
    <w:p w14:paraId="43E3C1DD" w14:textId="3EA4E08E" w:rsidR="00C75F6C" w:rsidRPr="00312432" w:rsidRDefault="00C75F6C" w:rsidP="00312432">
      <w:pPr>
        <w:tabs>
          <w:tab w:val="right" w:pos="6804"/>
          <w:tab w:val="right" w:pos="7938"/>
        </w:tabs>
        <w:spacing w:before="120" w:after="120"/>
        <w:rPr>
          <w:rFonts w:ascii="Arial" w:hAnsi="Arial" w:cs="Arial"/>
          <w:szCs w:val="22"/>
        </w:rPr>
      </w:pPr>
      <w:proofErr w:type="spellStart"/>
      <w:r w:rsidRPr="00312432">
        <w:rPr>
          <w:rFonts w:ascii="Arial" w:hAnsi="Arial" w:cs="Arial"/>
          <w:szCs w:val="22"/>
        </w:rPr>
        <w:t>Beyonic</w:t>
      </w:r>
      <w:proofErr w:type="spellEnd"/>
      <w:r w:rsidRPr="00312432">
        <w:rPr>
          <w:rFonts w:ascii="Arial" w:hAnsi="Arial" w:cs="Arial"/>
          <w:szCs w:val="22"/>
        </w:rPr>
        <w:t xml:space="preserve"> UGX account</w:t>
      </w:r>
      <w:r w:rsidR="00312432">
        <w:rPr>
          <w:rFonts w:ascii="Arial" w:hAnsi="Arial" w:cs="Arial"/>
          <w:szCs w:val="22"/>
        </w:rPr>
        <w:tab/>
      </w:r>
      <w:r w:rsidRPr="00312432">
        <w:rPr>
          <w:rFonts w:ascii="Arial" w:hAnsi="Arial" w:cs="Arial"/>
          <w:szCs w:val="22"/>
        </w:rPr>
        <w:t>1.</w:t>
      </w:r>
      <w:r w:rsidR="00FF6AAE">
        <w:rPr>
          <w:rFonts w:ascii="Arial" w:hAnsi="Arial" w:cs="Arial"/>
          <w:szCs w:val="22"/>
        </w:rPr>
        <w:t>71</w:t>
      </w:r>
    </w:p>
    <w:p w14:paraId="41F52680" w14:textId="52B317C1" w:rsidR="00C75F6C"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Total</w:t>
      </w:r>
      <w:r w:rsidR="00312432">
        <w:rPr>
          <w:rFonts w:ascii="Arial" w:hAnsi="Arial" w:cs="Arial"/>
          <w:szCs w:val="22"/>
        </w:rPr>
        <w:tab/>
      </w:r>
      <w:r w:rsidR="00FF6AAE">
        <w:rPr>
          <w:rFonts w:ascii="Arial" w:hAnsi="Arial" w:cs="Arial"/>
          <w:szCs w:val="22"/>
        </w:rPr>
        <w:t>1,391.12</w:t>
      </w:r>
    </w:p>
    <w:p w14:paraId="18114F78" w14:textId="129BEAD3" w:rsidR="00312432" w:rsidRDefault="00312432" w:rsidP="00312432">
      <w:pPr>
        <w:tabs>
          <w:tab w:val="right" w:pos="6804"/>
          <w:tab w:val="right" w:pos="7938"/>
        </w:tabs>
        <w:spacing w:before="120" w:after="120"/>
        <w:rPr>
          <w:rFonts w:ascii="Arial" w:hAnsi="Arial" w:cs="Arial"/>
          <w:szCs w:val="22"/>
        </w:rPr>
      </w:pPr>
    </w:p>
    <w:p w14:paraId="028C534F" w14:textId="77777777" w:rsidR="002C091B" w:rsidRPr="00312432" w:rsidRDefault="002C091B" w:rsidP="00312432">
      <w:pPr>
        <w:tabs>
          <w:tab w:val="right" w:pos="6804"/>
          <w:tab w:val="right" w:pos="7938"/>
        </w:tabs>
        <w:spacing w:before="120" w:after="120"/>
        <w:rPr>
          <w:rFonts w:ascii="Arial" w:hAnsi="Arial" w:cs="Arial"/>
          <w:szCs w:val="22"/>
        </w:rPr>
      </w:pPr>
    </w:p>
    <w:p w14:paraId="30CF377F" w14:textId="77777777" w:rsidR="00312432" w:rsidRPr="002C091B" w:rsidRDefault="00C75F6C" w:rsidP="00312432">
      <w:pPr>
        <w:tabs>
          <w:tab w:val="right" w:pos="6804"/>
          <w:tab w:val="right" w:pos="7938"/>
        </w:tabs>
        <w:spacing w:before="120" w:after="120"/>
        <w:rPr>
          <w:rFonts w:ascii="Arial" w:hAnsi="Arial" w:cs="Arial"/>
          <w:i/>
          <w:iCs/>
          <w:szCs w:val="22"/>
        </w:rPr>
      </w:pPr>
      <w:r w:rsidRPr="002C091B">
        <w:rPr>
          <w:rFonts w:ascii="Arial" w:hAnsi="Arial" w:cs="Arial"/>
          <w:i/>
          <w:iCs/>
          <w:szCs w:val="22"/>
        </w:rPr>
        <w:t>Liabilities</w:t>
      </w:r>
    </w:p>
    <w:p w14:paraId="05105BD0" w14:textId="77777777" w:rsidR="00312432" w:rsidRDefault="00312432" w:rsidP="00312432">
      <w:pPr>
        <w:tabs>
          <w:tab w:val="right" w:pos="6804"/>
          <w:tab w:val="right" w:pos="7938"/>
        </w:tabs>
        <w:spacing w:before="120" w:after="120"/>
        <w:rPr>
          <w:rFonts w:ascii="Arial" w:hAnsi="Arial" w:cs="Arial"/>
          <w:szCs w:val="22"/>
        </w:rPr>
      </w:pPr>
    </w:p>
    <w:p w14:paraId="58BD4A88" w14:textId="24C18CA0" w:rsidR="00C75F6C"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PAYG due to be submitted to the ATO</w:t>
      </w:r>
      <w:r w:rsidR="00312432">
        <w:rPr>
          <w:rFonts w:ascii="Arial" w:hAnsi="Arial" w:cs="Arial"/>
          <w:szCs w:val="22"/>
        </w:rPr>
        <w:tab/>
      </w:r>
      <w:r w:rsidRPr="00312432">
        <w:rPr>
          <w:rFonts w:ascii="Arial" w:hAnsi="Arial" w:cs="Arial"/>
          <w:szCs w:val="22"/>
        </w:rPr>
        <w:t>6.00</w:t>
      </w:r>
    </w:p>
    <w:p w14:paraId="0B701A6B" w14:textId="313D2AB3" w:rsidR="00C75F6C" w:rsidRDefault="002C091B" w:rsidP="00312432">
      <w:pPr>
        <w:tabs>
          <w:tab w:val="right" w:pos="6804"/>
          <w:tab w:val="right" w:pos="7938"/>
        </w:tabs>
        <w:spacing w:before="120" w:after="120"/>
        <w:rPr>
          <w:rFonts w:ascii="Arial" w:hAnsi="Arial" w:cs="Arial"/>
          <w:szCs w:val="22"/>
        </w:rPr>
      </w:pPr>
      <w:r>
        <w:rPr>
          <w:rFonts w:ascii="Arial" w:hAnsi="Arial" w:cs="Arial"/>
          <w:szCs w:val="22"/>
        </w:rPr>
        <w:t>Amounts loaned from Mr Mark McIlroy to the company</w:t>
      </w:r>
      <w:r w:rsidR="00312432">
        <w:rPr>
          <w:rFonts w:ascii="Arial" w:hAnsi="Arial" w:cs="Arial"/>
          <w:szCs w:val="22"/>
        </w:rPr>
        <w:tab/>
        <w:t>150,000.00</w:t>
      </w:r>
    </w:p>
    <w:p w14:paraId="6D139ED7" w14:textId="77777777" w:rsidR="00312432" w:rsidRPr="00312432" w:rsidRDefault="00312432" w:rsidP="00312432">
      <w:pPr>
        <w:tabs>
          <w:tab w:val="right" w:pos="6804"/>
          <w:tab w:val="right" w:pos="7938"/>
        </w:tabs>
        <w:spacing w:before="120" w:after="120"/>
        <w:rPr>
          <w:rFonts w:ascii="Arial" w:hAnsi="Arial" w:cs="Arial"/>
          <w:szCs w:val="22"/>
        </w:rPr>
      </w:pPr>
    </w:p>
    <w:p w14:paraId="5DA5D29F" w14:textId="10BADC58" w:rsidR="00C75F6C" w:rsidRDefault="00C75F6C" w:rsidP="00312432">
      <w:pPr>
        <w:tabs>
          <w:tab w:val="right" w:pos="6804"/>
          <w:tab w:val="right" w:pos="7938"/>
        </w:tabs>
        <w:spacing w:before="120" w:after="120"/>
        <w:rPr>
          <w:rFonts w:ascii="Arial" w:hAnsi="Arial" w:cs="Arial"/>
          <w:szCs w:val="22"/>
        </w:rPr>
      </w:pPr>
      <w:r w:rsidRPr="00312432">
        <w:rPr>
          <w:rFonts w:ascii="Arial" w:hAnsi="Arial" w:cs="Arial"/>
          <w:szCs w:val="22"/>
        </w:rPr>
        <w:t>Total</w:t>
      </w:r>
      <w:r w:rsidR="00312432">
        <w:rPr>
          <w:rFonts w:ascii="Arial" w:hAnsi="Arial" w:cs="Arial"/>
          <w:szCs w:val="22"/>
        </w:rPr>
        <w:tab/>
      </w:r>
      <w:r w:rsidRPr="00312432">
        <w:rPr>
          <w:rFonts w:ascii="Arial" w:hAnsi="Arial" w:cs="Arial"/>
          <w:szCs w:val="22"/>
        </w:rPr>
        <w:t>1</w:t>
      </w:r>
      <w:r w:rsidR="00312432">
        <w:rPr>
          <w:rFonts w:ascii="Arial" w:hAnsi="Arial" w:cs="Arial"/>
          <w:szCs w:val="22"/>
        </w:rPr>
        <w:t>50,006.00</w:t>
      </w:r>
    </w:p>
    <w:p w14:paraId="3B5018B5" w14:textId="77777777" w:rsidR="00312432" w:rsidRPr="00312432" w:rsidRDefault="00312432" w:rsidP="00312432">
      <w:pPr>
        <w:tabs>
          <w:tab w:val="right" w:pos="6804"/>
          <w:tab w:val="right" w:pos="7938"/>
        </w:tabs>
        <w:spacing w:before="120" w:after="120"/>
        <w:rPr>
          <w:rFonts w:ascii="Arial" w:hAnsi="Arial" w:cs="Arial"/>
          <w:szCs w:val="22"/>
        </w:rPr>
      </w:pPr>
    </w:p>
    <w:p w14:paraId="027B124F" w14:textId="73C90BC0" w:rsidR="00C75F6C" w:rsidRPr="00312432" w:rsidRDefault="00C75F6C" w:rsidP="00312432">
      <w:pPr>
        <w:tabs>
          <w:tab w:val="right" w:pos="6804"/>
          <w:tab w:val="right" w:pos="7938"/>
        </w:tabs>
        <w:spacing w:before="120" w:after="120"/>
        <w:rPr>
          <w:rFonts w:ascii="Arial" w:hAnsi="Arial" w:cs="Arial"/>
          <w:szCs w:val="22"/>
        </w:rPr>
      </w:pPr>
      <w:r w:rsidRPr="002C091B">
        <w:rPr>
          <w:rFonts w:ascii="Arial" w:hAnsi="Arial" w:cs="Arial"/>
          <w:i/>
          <w:iCs/>
          <w:szCs w:val="22"/>
        </w:rPr>
        <w:t>Net Assets</w:t>
      </w:r>
      <w:r w:rsidR="00312432">
        <w:rPr>
          <w:rFonts w:ascii="Arial" w:hAnsi="Arial" w:cs="Arial"/>
          <w:szCs w:val="22"/>
        </w:rPr>
        <w:tab/>
      </w:r>
      <w:r w:rsidRPr="00312432">
        <w:rPr>
          <w:rFonts w:ascii="Arial" w:hAnsi="Arial" w:cs="Arial"/>
          <w:szCs w:val="22"/>
        </w:rPr>
        <w:t>-</w:t>
      </w:r>
      <w:r w:rsidR="00312432">
        <w:rPr>
          <w:rFonts w:ascii="Arial" w:hAnsi="Arial" w:cs="Arial"/>
          <w:szCs w:val="22"/>
        </w:rPr>
        <w:t>14</w:t>
      </w:r>
      <w:r w:rsidR="00FF6AAE">
        <w:rPr>
          <w:rFonts w:ascii="Arial" w:hAnsi="Arial" w:cs="Arial"/>
          <w:szCs w:val="22"/>
        </w:rPr>
        <w:t>8</w:t>
      </w:r>
      <w:r w:rsidR="00312432">
        <w:rPr>
          <w:rFonts w:ascii="Arial" w:hAnsi="Arial" w:cs="Arial"/>
          <w:szCs w:val="22"/>
        </w:rPr>
        <w:t>,</w:t>
      </w:r>
      <w:r w:rsidR="00FF6AAE">
        <w:rPr>
          <w:rFonts w:ascii="Arial" w:hAnsi="Arial" w:cs="Arial"/>
          <w:szCs w:val="22"/>
        </w:rPr>
        <w:t>614.88</w:t>
      </w:r>
    </w:p>
    <w:p w14:paraId="29A65BBD" w14:textId="793A5AF6" w:rsidR="00F9746E" w:rsidRDefault="00F9746E" w:rsidP="00F9746E"/>
    <w:p w14:paraId="4EC07F62" w14:textId="77777777" w:rsidR="00B776EA" w:rsidRDefault="00B776EA" w:rsidP="00F9746E"/>
    <w:p w14:paraId="7BD1342C" w14:textId="48C3E9CA" w:rsidR="00A24B5B" w:rsidRPr="00B776EA" w:rsidRDefault="00B776EA" w:rsidP="00F9746E">
      <w:pPr>
        <w:rPr>
          <w:rFonts w:ascii="Arial" w:hAnsi="Arial" w:cs="Arial"/>
          <w:b/>
          <w:bCs/>
          <w:szCs w:val="22"/>
        </w:rPr>
      </w:pPr>
      <w:r w:rsidRPr="00B776EA">
        <w:rPr>
          <w:rFonts w:ascii="Arial" w:hAnsi="Arial" w:cs="Arial"/>
          <w:b/>
          <w:bCs/>
          <w:szCs w:val="22"/>
        </w:rPr>
        <w:t>Other Assets</w:t>
      </w:r>
    </w:p>
    <w:p w14:paraId="1EECBF94" w14:textId="2352D78C" w:rsidR="00B776EA" w:rsidRPr="00B776EA" w:rsidRDefault="00B776EA" w:rsidP="00B776EA">
      <w:pPr>
        <w:tabs>
          <w:tab w:val="right" w:pos="6804"/>
          <w:tab w:val="right" w:pos="7938"/>
        </w:tabs>
        <w:spacing w:before="120" w:after="120"/>
        <w:rPr>
          <w:rFonts w:ascii="Arial" w:hAnsi="Arial" w:cs="Arial"/>
          <w:szCs w:val="22"/>
        </w:rPr>
      </w:pPr>
      <w:r w:rsidRPr="00B776EA">
        <w:rPr>
          <w:rFonts w:ascii="Arial" w:hAnsi="Arial" w:cs="Arial"/>
          <w:szCs w:val="22"/>
        </w:rPr>
        <w:t xml:space="preserve">Please note that the following assets are not recorded on the balance sheet as they are </w:t>
      </w:r>
      <w:proofErr w:type="spellStart"/>
      <w:r w:rsidRPr="00B776EA">
        <w:rPr>
          <w:rFonts w:ascii="Arial" w:hAnsi="Arial" w:cs="Arial"/>
          <w:szCs w:val="22"/>
        </w:rPr>
        <w:t>in</w:t>
      </w:r>
      <w:r>
        <w:rPr>
          <w:rFonts w:ascii="Arial" w:hAnsi="Arial" w:cs="Arial"/>
          <w:szCs w:val="22"/>
        </w:rPr>
        <w:t>tan</w:t>
      </w:r>
      <w:r w:rsidRPr="00B776EA">
        <w:rPr>
          <w:rFonts w:ascii="Arial" w:hAnsi="Arial" w:cs="Arial"/>
          <w:szCs w:val="22"/>
        </w:rPr>
        <w:t>gantible</w:t>
      </w:r>
      <w:proofErr w:type="spellEnd"/>
      <w:r w:rsidRPr="00B776EA">
        <w:rPr>
          <w:rFonts w:ascii="Arial" w:hAnsi="Arial" w:cs="Arial"/>
          <w:szCs w:val="22"/>
        </w:rPr>
        <w:t xml:space="preserve"> assets developed by the company, however they are the sole property of the company and have substantial value.</w:t>
      </w:r>
    </w:p>
    <w:p w14:paraId="334BD2CC" w14:textId="7EE2A3BD" w:rsidR="00B776EA" w:rsidRPr="00B776EA" w:rsidRDefault="00B776EA" w:rsidP="00B776EA">
      <w:pPr>
        <w:tabs>
          <w:tab w:val="right" w:pos="6804"/>
          <w:tab w:val="right" w:pos="7938"/>
        </w:tabs>
        <w:spacing w:before="120" w:after="120"/>
        <w:rPr>
          <w:rFonts w:ascii="Arial" w:hAnsi="Arial" w:cs="Arial"/>
          <w:szCs w:val="22"/>
        </w:rPr>
      </w:pPr>
    </w:p>
    <w:p w14:paraId="57B07C60" w14:textId="5CB994CD" w:rsidR="00B776EA" w:rsidRPr="00B776EA" w:rsidRDefault="00666F14" w:rsidP="00B776EA">
      <w:pPr>
        <w:pStyle w:val="ListParagraph"/>
        <w:numPr>
          <w:ilvl w:val="0"/>
          <w:numId w:val="36"/>
        </w:numPr>
        <w:tabs>
          <w:tab w:val="right" w:pos="6804"/>
          <w:tab w:val="right" w:pos="7938"/>
        </w:tabs>
        <w:spacing w:before="120" w:after="120"/>
        <w:rPr>
          <w:rFonts w:ascii="Arial" w:hAnsi="Arial" w:cs="Arial"/>
          <w:szCs w:val="22"/>
        </w:rPr>
      </w:pPr>
      <w:r>
        <w:rPr>
          <w:rFonts w:ascii="Arial" w:hAnsi="Arial" w:cs="Arial"/>
          <w:szCs w:val="22"/>
        </w:rPr>
        <w:t>Complete and f</w:t>
      </w:r>
      <w:r w:rsidR="00B776EA" w:rsidRPr="00B776EA">
        <w:rPr>
          <w:rFonts w:ascii="Arial" w:hAnsi="Arial" w:cs="Arial"/>
          <w:szCs w:val="22"/>
        </w:rPr>
        <w:t>ully functioning, highly optimised dating site website code</w:t>
      </w:r>
      <w:r w:rsidR="00B776EA">
        <w:rPr>
          <w:rFonts w:ascii="Arial" w:hAnsi="Arial" w:cs="Arial"/>
          <w:szCs w:val="22"/>
        </w:rPr>
        <w:t>.</w:t>
      </w:r>
    </w:p>
    <w:p w14:paraId="64B71CA2" w14:textId="77777777" w:rsidR="00B776EA" w:rsidRPr="00B776EA" w:rsidRDefault="00B776EA" w:rsidP="00B776EA">
      <w:pPr>
        <w:tabs>
          <w:tab w:val="right" w:pos="6804"/>
          <w:tab w:val="right" w:pos="7938"/>
        </w:tabs>
        <w:spacing w:before="120" w:after="120"/>
        <w:rPr>
          <w:rFonts w:ascii="Arial" w:hAnsi="Arial" w:cs="Arial"/>
          <w:szCs w:val="22"/>
        </w:rPr>
      </w:pPr>
    </w:p>
    <w:p w14:paraId="61FA9140" w14:textId="21026383" w:rsidR="00B776EA" w:rsidRPr="00B776EA" w:rsidRDefault="00B776EA" w:rsidP="00B776EA">
      <w:pPr>
        <w:pStyle w:val="ListParagraph"/>
        <w:numPr>
          <w:ilvl w:val="0"/>
          <w:numId w:val="36"/>
        </w:numPr>
        <w:tabs>
          <w:tab w:val="right" w:pos="6804"/>
          <w:tab w:val="right" w:pos="7938"/>
        </w:tabs>
        <w:spacing w:before="120" w:after="120"/>
        <w:rPr>
          <w:rFonts w:ascii="Arial" w:hAnsi="Arial" w:cs="Arial"/>
          <w:szCs w:val="22"/>
        </w:rPr>
      </w:pPr>
      <w:r w:rsidRPr="00B776EA">
        <w:rPr>
          <w:rFonts w:ascii="Arial" w:hAnsi="Arial" w:cs="Arial"/>
          <w:szCs w:val="22"/>
        </w:rPr>
        <w:t>The site database of 52,500 member profiles, complete with 15,100 photos.</w:t>
      </w:r>
    </w:p>
    <w:p w14:paraId="4F2EE528" w14:textId="77777777" w:rsidR="00B776EA" w:rsidRPr="00B776EA" w:rsidRDefault="00B776EA" w:rsidP="00B776EA">
      <w:pPr>
        <w:tabs>
          <w:tab w:val="right" w:pos="6804"/>
          <w:tab w:val="right" w:pos="7938"/>
        </w:tabs>
        <w:spacing w:before="120" w:after="120"/>
        <w:rPr>
          <w:rFonts w:ascii="Arial" w:hAnsi="Arial" w:cs="Arial"/>
          <w:szCs w:val="22"/>
        </w:rPr>
      </w:pPr>
    </w:p>
    <w:p w14:paraId="73B0580D" w14:textId="149D7FBE" w:rsidR="00B776EA" w:rsidRPr="00B776EA" w:rsidRDefault="00B776EA" w:rsidP="00B776EA">
      <w:pPr>
        <w:pStyle w:val="ListParagraph"/>
        <w:numPr>
          <w:ilvl w:val="0"/>
          <w:numId w:val="36"/>
        </w:numPr>
        <w:tabs>
          <w:tab w:val="right" w:pos="6804"/>
          <w:tab w:val="right" w:pos="7938"/>
        </w:tabs>
        <w:spacing w:before="120" w:after="120"/>
        <w:rPr>
          <w:rFonts w:ascii="Arial" w:hAnsi="Arial" w:cs="Arial"/>
          <w:szCs w:val="22"/>
        </w:rPr>
      </w:pPr>
      <w:r w:rsidRPr="00B776EA">
        <w:rPr>
          <w:rFonts w:ascii="Arial" w:hAnsi="Arial" w:cs="Arial"/>
          <w:szCs w:val="22"/>
        </w:rPr>
        <w:t>The brand name Aitken St Dating</w:t>
      </w:r>
      <w:r>
        <w:rPr>
          <w:rFonts w:ascii="Arial" w:hAnsi="Arial" w:cs="Arial"/>
          <w:szCs w:val="22"/>
        </w:rPr>
        <w:t>.</w:t>
      </w:r>
    </w:p>
    <w:p w14:paraId="289C5FF2" w14:textId="3A16B8B6" w:rsidR="00B776EA" w:rsidRDefault="00B776EA" w:rsidP="00F9746E"/>
    <w:p w14:paraId="14B8E7B3" w14:textId="77777777" w:rsidR="00B776EA" w:rsidRDefault="00B776EA" w:rsidP="00F9746E"/>
    <w:p w14:paraId="66186A05" w14:textId="77777777" w:rsidR="00A24B5B" w:rsidRDefault="00A24B5B" w:rsidP="00A24B5B">
      <w:r w:rsidRPr="00C75F6C">
        <w:rPr>
          <w:rFonts w:ascii="Arial" w:hAnsi="Arial" w:cs="Arial"/>
          <w:b/>
          <w:bCs/>
          <w:szCs w:val="22"/>
        </w:rPr>
        <w:t xml:space="preserve">Significant events since </w:t>
      </w:r>
      <w:r>
        <w:rPr>
          <w:rFonts w:ascii="Arial" w:hAnsi="Arial" w:cs="Arial"/>
          <w:b/>
          <w:bCs/>
          <w:szCs w:val="22"/>
        </w:rPr>
        <w:t>balance date (30 June 2020)</w:t>
      </w:r>
    </w:p>
    <w:p w14:paraId="51A8397A" w14:textId="77777777" w:rsidR="00A24B5B" w:rsidRPr="00312432" w:rsidRDefault="00A24B5B" w:rsidP="00A24B5B">
      <w:pPr>
        <w:tabs>
          <w:tab w:val="right" w:pos="6804"/>
        </w:tabs>
        <w:spacing w:before="120" w:after="120"/>
        <w:rPr>
          <w:rFonts w:ascii="Arial" w:hAnsi="Arial" w:cs="Arial"/>
          <w:szCs w:val="22"/>
        </w:rPr>
      </w:pPr>
      <w:r w:rsidRPr="00312432">
        <w:rPr>
          <w:rFonts w:ascii="Arial" w:hAnsi="Arial" w:cs="Arial"/>
          <w:szCs w:val="22"/>
        </w:rPr>
        <w:t>There have been no significant negative developments since 30th June.</w:t>
      </w:r>
    </w:p>
    <w:p w14:paraId="3DB1DA3B" w14:textId="77777777" w:rsidR="00A24B5B" w:rsidRPr="00312432" w:rsidRDefault="00A24B5B" w:rsidP="00A24B5B">
      <w:pPr>
        <w:tabs>
          <w:tab w:val="right" w:pos="6804"/>
        </w:tabs>
        <w:spacing w:before="120" w:after="120"/>
        <w:rPr>
          <w:rFonts w:ascii="Arial" w:hAnsi="Arial" w:cs="Arial"/>
          <w:szCs w:val="22"/>
        </w:rPr>
      </w:pPr>
      <w:r w:rsidRPr="00312432">
        <w:rPr>
          <w:rFonts w:ascii="Arial" w:hAnsi="Arial" w:cs="Arial"/>
          <w:szCs w:val="22"/>
        </w:rPr>
        <w:lastRenderedPageBreak/>
        <w:t>A significant positive development is that the site now has the capability of collecting membership fees in Kenya, Uganda and Rwanda.</w:t>
      </w:r>
    </w:p>
    <w:p w14:paraId="6B0DEC43" w14:textId="77777777" w:rsidR="00A24B5B" w:rsidRPr="00312432" w:rsidRDefault="00A24B5B" w:rsidP="00A24B5B">
      <w:pPr>
        <w:tabs>
          <w:tab w:val="right" w:pos="6804"/>
        </w:tabs>
        <w:spacing w:before="120" w:after="120"/>
        <w:rPr>
          <w:rFonts w:ascii="Arial" w:hAnsi="Arial" w:cs="Arial"/>
          <w:szCs w:val="22"/>
        </w:rPr>
      </w:pPr>
      <w:r w:rsidRPr="00312432">
        <w:rPr>
          <w:rFonts w:ascii="Arial" w:hAnsi="Arial" w:cs="Arial"/>
          <w:szCs w:val="22"/>
        </w:rPr>
        <w:t>This change is due to the successful implementation of Mobile Money collection in these countries.</w:t>
      </w:r>
    </w:p>
    <w:p w14:paraId="102DB696" w14:textId="623AC210" w:rsidR="00A24B5B" w:rsidRDefault="00A24B5B" w:rsidP="00A24B5B">
      <w:pPr>
        <w:tabs>
          <w:tab w:val="right" w:pos="6804"/>
        </w:tabs>
        <w:spacing w:before="120" w:after="120"/>
        <w:rPr>
          <w:rFonts w:ascii="Arial" w:hAnsi="Arial" w:cs="Arial"/>
          <w:szCs w:val="22"/>
        </w:rPr>
      </w:pPr>
      <w:r>
        <w:rPr>
          <w:rFonts w:ascii="Arial" w:hAnsi="Arial" w:cs="Arial"/>
          <w:szCs w:val="22"/>
        </w:rPr>
        <w:t xml:space="preserve">Since the implementation of member fee collection in October 2020, 80 members have </w:t>
      </w:r>
      <w:proofErr w:type="spellStart"/>
      <w:r>
        <w:rPr>
          <w:rFonts w:ascii="Arial" w:hAnsi="Arial" w:cs="Arial"/>
          <w:szCs w:val="22"/>
        </w:rPr>
        <w:t>purcahased</w:t>
      </w:r>
      <w:proofErr w:type="spellEnd"/>
      <w:r>
        <w:rPr>
          <w:rFonts w:ascii="Arial" w:hAnsi="Arial" w:cs="Arial"/>
          <w:szCs w:val="22"/>
        </w:rPr>
        <w:t xml:space="preserve"> Premium memberships, totalling </w:t>
      </w:r>
      <w:r w:rsidRPr="00312432">
        <w:rPr>
          <w:rFonts w:ascii="Arial" w:hAnsi="Arial" w:cs="Arial"/>
          <w:szCs w:val="22"/>
        </w:rPr>
        <w:t xml:space="preserve">approximately </w:t>
      </w:r>
      <w:r>
        <w:rPr>
          <w:rFonts w:ascii="Arial" w:hAnsi="Arial" w:cs="Arial"/>
          <w:szCs w:val="22"/>
        </w:rPr>
        <w:t xml:space="preserve">AUD </w:t>
      </w:r>
      <w:r w:rsidRPr="00312432">
        <w:rPr>
          <w:rFonts w:ascii="Arial" w:hAnsi="Arial" w:cs="Arial"/>
          <w:szCs w:val="22"/>
        </w:rPr>
        <w:t>$60.</w:t>
      </w:r>
    </w:p>
    <w:p w14:paraId="44C24FDD" w14:textId="658EEF1A" w:rsidR="00A24B5B" w:rsidRPr="00312432" w:rsidRDefault="00A24B5B" w:rsidP="00A24B5B">
      <w:pPr>
        <w:tabs>
          <w:tab w:val="right" w:pos="6804"/>
        </w:tabs>
        <w:spacing w:before="120" w:after="120"/>
        <w:rPr>
          <w:rFonts w:ascii="Arial" w:hAnsi="Arial" w:cs="Arial"/>
          <w:szCs w:val="22"/>
        </w:rPr>
      </w:pPr>
      <w:r w:rsidRPr="00312432">
        <w:rPr>
          <w:rFonts w:ascii="Arial" w:hAnsi="Arial" w:cs="Arial"/>
          <w:szCs w:val="22"/>
        </w:rPr>
        <w:t>This change is a very important step forward for the business and member fee collection is expected to grow to be a significant proportion of the business’ income over the next 12 months.</w:t>
      </w:r>
    </w:p>
    <w:p w14:paraId="4F205DED" w14:textId="77777777" w:rsidR="00A24B5B" w:rsidRPr="00F9746E" w:rsidRDefault="00A24B5B" w:rsidP="00F9746E"/>
    <w:p w14:paraId="50B096F7" w14:textId="77777777" w:rsidR="000E550A" w:rsidRPr="00067C6B" w:rsidRDefault="000E550A" w:rsidP="004437F2">
      <w:pPr>
        <w:pStyle w:val="Heading1"/>
      </w:pPr>
      <w:bookmarkStart w:id="25" w:name="_Toc55764512"/>
      <w:r w:rsidRPr="00067C6B">
        <w:lastRenderedPageBreak/>
        <w:t>Information about the Offer</w:t>
      </w:r>
      <w:bookmarkEnd w:id="25"/>
    </w:p>
    <w:p w14:paraId="219C6ED4" w14:textId="77777777" w:rsidR="000E550A" w:rsidRPr="007325D2" w:rsidRDefault="000E550A" w:rsidP="00AD1C07">
      <w:pPr>
        <w:pStyle w:val="Heading2"/>
      </w:pPr>
      <w:bookmarkStart w:id="26" w:name="_Toc55764513"/>
      <w:r w:rsidRPr="007325D2">
        <w:t>Terms of the Offer</w:t>
      </w:r>
      <w:bookmarkEnd w:id="26"/>
    </w:p>
    <w:p w14:paraId="09D18A69" w14:textId="747BEFA8" w:rsidR="000E550A" w:rsidRDefault="000E550A" w:rsidP="00CF3399">
      <w:pPr>
        <w:pStyle w:val="BodyText"/>
      </w:pPr>
      <w:r w:rsidRPr="00DF6A0C">
        <w:t xml:space="preserve">The Company is offering up to </w:t>
      </w:r>
      <w:r w:rsidR="002C091B">
        <w:t>1,0</w:t>
      </w:r>
      <w:r w:rsidRPr="00DF6A0C">
        <w:t xml:space="preserve">00,000 </w:t>
      </w:r>
      <w:r w:rsidR="00B12384">
        <w:t>s</w:t>
      </w:r>
      <w:r w:rsidRPr="00DF6A0C">
        <w:t xml:space="preserve">hares at an issue price of $1 </w:t>
      </w:r>
      <w:r>
        <w:t xml:space="preserve">per </w:t>
      </w:r>
      <w:r w:rsidR="00B12384">
        <w:t>s</w:t>
      </w:r>
      <w:r>
        <w:t>hare to raise up to $</w:t>
      </w:r>
      <w:r w:rsidR="005E4B4D">
        <w:t>1,0</w:t>
      </w:r>
      <w:r w:rsidRPr="00DF6A0C">
        <w:t>00,000.</w:t>
      </w:r>
      <w:r w:rsidR="00067C6B">
        <w:t xml:space="preserve"> </w:t>
      </w:r>
      <w:r w:rsidRPr="00DF6A0C">
        <w:t xml:space="preserve">The key terms and conditions of the </w:t>
      </w:r>
      <w:r w:rsidR="00302070">
        <w:t>O</w:t>
      </w:r>
      <w:r w:rsidRPr="00DF6A0C">
        <w:t xml:space="preserve">ffer are set out in </w:t>
      </w:r>
      <w:r w:rsidR="00067C6B">
        <w:t xml:space="preserve">Table </w:t>
      </w:r>
      <w:r w:rsidR="0052669F">
        <w:t>4</w:t>
      </w:r>
      <w:r w:rsidRPr="00DF6A0C">
        <w:t xml:space="preserve"> below.</w:t>
      </w:r>
    </w:p>
    <w:p w14:paraId="46B79990" w14:textId="77777777" w:rsidR="00046361" w:rsidRPr="006B2552" w:rsidRDefault="00046361" w:rsidP="001D12B1">
      <w:pPr>
        <w:pStyle w:val="Tablefiguretitle"/>
      </w:pPr>
      <w:r w:rsidRPr="006B2552">
        <w:t xml:space="preserve">Table </w:t>
      </w:r>
      <w:r w:rsidR="0052669F">
        <w:t>4</w:t>
      </w:r>
      <w:r w:rsidRPr="006B2552">
        <w:t xml:space="preserve">: </w:t>
      </w:r>
      <w:r w:rsidR="00067C6B" w:rsidRPr="006B2552">
        <w:t>Terms of the Offer</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5529"/>
        <w:gridCol w:w="2835"/>
      </w:tblGrid>
      <w:tr w:rsidR="00067C6B" w14:paraId="792D8132" w14:textId="77777777" w:rsidTr="00D34C6B">
        <w:trPr>
          <w:tblHeader/>
        </w:trPr>
        <w:tc>
          <w:tcPr>
            <w:tcW w:w="5529" w:type="dxa"/>
            <w:shd w:val="clear" w:color="auto" w:fill="DBE5F1"/>
            <w:vAlign w:val="bottom"/>
          </w:tcPr>
          <w:p w14:paraId="0C8B04BA" w14:textId="77777777" w:rsidR="00067C6B" w:rsidRPr="00AF2E61" w:rsidRDefault="00067C6B" w:rsidP="00067C6B">
            <w:pPr>
              <w:spacing w:before="120" w:after="120"/>
              <w:rPr>
                <w:rFonts w:ascii="Arial" w:hAnsi="Arial"/>
                <w:b/>
                <w:color w:val="000000"/>
                <w:szCs w:val="22"/>
              </w:rPr>
            </w:pPr>
            <w:bookmarkStart w:id="27" w:name="ColumnTitle_Table3" w:colFirst="0" w:colLast="1"/>
            <w:r w:rsidRPr="00AF2E61">
              <w:rPr>
                <w:rFonts w:ascii="Arial" w:hAnsi="Arial"/>
                <w:b/>
                <w:color w:val="000000"/>
                <w:szCs w:val="22"/>
              </w:rPr>
              <w:t>Term</w:t>
            </w:r>
          </w:p>
        </w:tc>
        <w:tc>
          <w:tcPr>
            <w:tcW w:w="2835" w:type="dxa"/>
            <w:shd w:val="clear" w:color="auto" w:fill="DBE5F1"/>
            <w:vAlign w:val="bottom"/>
          </w:tcPr>
          <w:p w14:paraId="4C411E20" w14:textId="77777777" w:rsidR="00067C6B" w:rsidRPr="00AF2E61" w:rsidRDefault="00067C6B" w:rsidP="00067C6B">
            <w:pPr>
              <w:spacing w:before="120" w:after="120"/>
              <w:rPr>
                <w:rFonts w:ascii="Arial" w:hAnsi="Arial"/>
                <w:b/>
                <w:color w:val="000000"/>
                <w:szCs w:val="22"/>
              </w:rPr>
            </w:pPr>
            <w:r w:rsidRPr="00AF2E61">
              <w:rPr>
                <w:rFonts w:ascii="Arial" w:hAnsi="Arial"/>
                <w:b/>
                <w:color w:val="000000"/>
                <w:szCs w:val="22"/>
              </w:rPr>
              <w:t>Details</w:t>
            </w:r>
          </w:p>
        </w:tc>
      </w:tr>
      <w:bookmarkEnd w:id="27"/>
      <w:tr w:rsidR="000E550A" w14:paraId="0C46E105" w14:textId="77777777" w:rsidTr="00D34C6B">
        <w:tc>
          <w:tcPr>
            <w:tcW w:w="5529" w:type="dxa"/>
          </w:tcPr>
          <w:p w14:paraId="61C2579E" w14:textId="77777777" w:rsidR="000E550A" w:rsidRPr="00AF2E61" w:rsidRDefault="000E550A" w:rsidP="005A267A">
            <w:pPr>
              <w:spacing w:before="120" w:after="120"/>
              <w:rPr>
                <w:rFonts w:ascii="Arial" w:hAnsi="Arial"/>
                <w:b/>
                <w:color w:val="000000"/>
                <w:szCs w:val="22"/>
              </w:rPr>
            </w:pPr>
            <w:r w:rsidRPr="00AF2E61">
              <w:rPr>
                <w:rFonts w:ascii="Arial" w:hAnsi="Arial"/>
                <w:b/>
                <w:color w:val="000000"/>
                <w:szCs w:val="22"/>
              </w:rPr>
              <w:t>Shares</w:t>
            </w:r>
          </w:p>
        </w:tc>
        <w:tc>
          <w:tcPr>
            <w:tcW w:w="2835" w:type="dxa"/>
          </w:tcPr>
          <w:p w14:paraId="77A83D5C" w14:textId="77777777" w:rsidR="000E550A" w:rsidRPr="00DF6A0C" w:rsidRDefault="000E550A" w:rsidP="00D34C6B">
            <w:pPr>
              <w:spacing w:before="120" w:after="120"/>
              <w:rPr>
                <w:rFonts w:ascii="Arial" w:hAnsi="Arial"/>
                <w:szCs w:val="22"/>
              </w:rPr>
            </w:pPr>
            <w:proofErr w:type="gramStart"/>
            <w:r>
              <w:rPr>
                <w:rFonts w:ascii="Arial" w:hAnsi="Arial"/>
                <w:szCs w:val="22"/>
              </w:rPr>
              <w:t>Fully-paid</w:t>
            </w:r>
            <w:proofErr w:type="gramEnd"/>
            <w:r>
              <w:rPr>
                <w:rFonts w:ascii="Arial" w:hAnsi="Arial"/>
                <w:szCs w:val="22"/>
              </w:rPr>
              <w:t xml:space="preserve"> ordinary shares</w:t>
            </w:r>
          </w:p>
        </w:tc>
      </w:tr>
      <w:tr w:rsidR="000E550A" w14:paraId="73EF5912" w14:textId="77777777" w:rsidTr="00D34C6B">
        <w:tc>
          <w:tcPr>
            <w:tcW w:w="5529" w:type="dxa"/>
          </w:tcPr>
          <w:p w14:paraId="16333431" w14:textId="77777777" w:rsidR="000E550A" w:rsidRPr="00AF2E61" w:rsidRDefault="000E550A" w:rsidP="005A267A">
            <w:pPr>
              <w:spacing w:before="120" w:after="120"/>
              <w:rPr>
                <w:rFonts w:ascii="Arial" w:hAnsi="Arial"/>
                <w:b/>
                <w:color w:val="000000"/>
                <w:szCs w:val="22"/>
              </w:rPr>
            </w:pPr>
            <w:r w:rsidRPr="00AF2E61">
              <w:rPr>
                <w:rFonts w:ascii="Arial" w:hAnsi="Arial"/>
                <w:b/>
                <w:color w:val="000000"/>
                <w:szCs w:val="22"/>
              </w:rPr>
              <w:t>Price</w:t>
            </w:r>
          </w:p>
        </w:tc>
        <w:tc>
          <w:tcPr>
            <w:tcW w:w="2835" w:type="dxa"/>
          </w:tcPr>
          <w:p w14:paraId="4565F831" w14:textId="77777777" w:rsidR="000E550A" w:rsidRPr="00DF6A0C" w:rsidRDefault="000E550A" w:rsidP="00D34C6B">
            <w:pPr>
              <w:spacing w:before="120" w:after="120"/>
              <w:rPr>
                <w:rFonts w:ascii="Arial" w:hAnsi="Arial"/>
                <w:szCs w:val="22"/>
              </w:rPr>
            </w:pPr>
            <w:r>
              <w:rPr>
                <w:rFonts w:ascii="Arial" w:hAnsi="Arial"/>
                <w:szCs w:val="22"/>
              </w:rPr>
              <w:t>$1 per share</w:t>
            </w:r>
          </w:p>
        </w:tc>
      </w:tr>
      <w:tr w:rsidR="000E550A" w14:paraId="14F65593" w14:textId="77777777" w:rsidTr="00D34C6B">
        <w:tc>
          <w:tcPr>
            <w:tcW w:w="5529" w:type="dxa"/>
          </w:tcPr>
          <w:p w14:paraId="40390F9C" w14:textId="77777777" w:rsidR="000E550A" w:rsidRPr="00AF2E61" w:rsidRDefault="00B23DAC" w:rsidP="005A267A">
            <w:pPr>
              <w:spacing w:before="120" w:after="120"/>
              <w:rPr>
                <w:rFonts w:ascii="Arial" w:hAnsi="Arial"/>
                <w:b/>
                <w:color w:val="000000"/>
                <w:szCs w:val="22"/>
              </w:rPr>
            </w:pPr>
            <w:r w:rsidRPr="00AF2E61">
              <w:rPr>
                <w:rFonts w:ascii="Arial" w:hAnsi="Arial"/>
                <w:b/>
                <w:color w:val="000000"/>
                <w:szCs w:val="22"/>
              </w:rPr>
              <w:t xml:space="preserve">Minimum </w:t>
            </w:r>
            <w:r w:rsidRPr="00FF46CD">
              <w:rPr>
                <w:rFonts w:ascii="Arial" w:hAnsi="Arial"/>
                <w:b/>
                <w:szCs w:val="22"/>
              </w:rPr>
              <w:t>S</w:t>
            </w:r>
            <w:r w:rsidRPr="00AF2E61">
              <w:rPr>
                <w:rFonts w:ascii="Arial" w:hAnsi="Arial"/>
                <w:b/>
                <w:color w:val="000000"/>
                <w:szCs w:val="22"/>
              </w:rPr>
              <w:t>ubscription</w:t>
            </w:r>
          </w:p>
        </w:tc>
        <w:tc>
          <w:tcPr>
            <w:tcW w:w="2835" w:type="dxa"/>
          </w:tcPr>
          <w:p w14:paraId="6818A81D" w14:textId="5DB6F4A3" w:rsidR="000E550A" w:rsidRPr="00DF6A0C" w:rsidRDefault="00B23DAC" w:rsidP="00D34C6B">
            <w:pPr>
              <w:spacing w:before="120" w:after="120"/>
              <w:jc w:val="right"/>
              <w:rPr>
                <w:rFonts w:ascii="Arial" w:hAnsi="Arial"/>
                <w:szCs w:val="22"/>
              </w:rPr>
            </w:pPr>
            <w:r>
              <w:rPr>
                <w:rFonts w:ascii="Arial" w:hAnsi="Arial"/>
                <w:szCs w:val="22"/>
              </w:rPr>
              <w:t>$</w:t>
            </w:r>
            <w:r w:rsidR="004F74E9">
              <w:rPr>
                <w:rFonts w:ascii="Arial" w:hAnsi="Arial"/>
                <w:szCs w:val="22"/>
              </w:rPr>
              <w:t>70</w:t>
            </w:r>
            <w:r>
              <w:rPr>
                <w:rFonts w:ascii="Arial" w:hAnsi="Arial"/>
                <w:szCs w:val="22"/>
              </w:rPr>
              <w:t>,000</w:t>
            </w:r>
          </w:p>
        </w:tc>
      </w:tr>
      <w:tr w:rsidR="000E550A" w14:paraId="66ED1914" w14:textId="77777777" w:rsidTr="00D34C6B">
        <w:tc>
          <w:tcPr>
            <w:tcW w:w="5529" w:type="dxa"/>
          </w:tcPr>
          <w:p w14:paraId="493DB79A" w14:textId="77777777" w:rsidR="000E550A" w:rsidRPr="00AF2E61" w:rsidRDefault="00B23DAC" w:rsidP="005A267A">
            <w:pPr>
              <w:spacing w:before="120" w:after="120"/>
              <w:rPr>
                <w:rFonts w:ascii="Arial" w:hAnsi="Arial"/>
                <w:b/>
                <w:color w:val="000000"/>
                <w:szCs w:val="22"/>
              </w:rPr>
            </w:pPr>
            <w:r w:rsidRPr="00AF2E61">
              <w:rPr>
                <w:rFonts w:ascii="Arial" w:hAnsi="Arial"/>
                <w:b/>
                <w:color w:val="000000"/>
                <w:szCs w:val="22"/>
              </w:rPr>
              <w:t xml:space="preserve">Maximum </w:t>
            </w:r>
            <w:r w:rsidRPr="00FF46CD">
              <w:rPr>
                <w:rFonts w:ascii="Arial" w:hAnsi="Arial"/>
                <w:b/>
                <w:szCs w:val="22"/>
              </w:rPr>
              <w:t>S</w:t>
            </w:r>
            <w:r w:rsidRPr="00AF2E61">
              <w:rPr>
                <w:rFonts w:ascii="Arial" w:hAnsi="Arial"/>
                <w:b/>
                <w:color w:val="000000"/>
                <w:szCs w:val="22"/>
              </w:rPr>
              <w:t>ubscription</w:t>
            </w:r>
          </w:p>
        </w:tc>
        <w:tc>
          <w:tcPr>
            <w:tcW w:w="2835" w:type="dxa"/>
          </w:tcPr>
          <w:p w14:paraId="5FB9688F" w14:textId="1A9ECB19" w:rsidR="000E550A" w:rsidRPr="00DF6A0C" w:rsidRDefault="00B23DAC" w:rsidP="00D34C6B">
            <w:pPr>
              <w:spacing w:before="120" w:after="120"/>
              <w:jc w:val="right"/>
              <w:rPr>
                <w:rFonts w:ascii="Arial" w:hAnsi="Arial"/>
                <w:szCs w:val="22"/>
              </w:rPr>
            </w:pPr>
            <w:r>
              <w:rPr>
                <w:rFonts w:ascii="Arial" w:hAnsi="Arial"/>
                <w:szCs w:val="22"/>
              </w:rPr>
              <w:t>$</w:t>
            </w:r>
            <w:r w:rsidR="005E4B4D">
              <w:rPr>
                <w:rFonts w:ascii="Arial" w:hAnsi="Arial"/>
                <w:szCs w:val="22"/>
              </w:rPr>
              <w:t>1,0</w:t>
            </w:r>
            <w:r>
              <w:rPr>
                <w:rFonts w:ascii="Arial" w:hAnsi="Arial"/>
                <w:szCs w:val="22"/>
              </w:rPr>
              <w:t>00,000</w:t>
            </w:r>
          </w:p>
        </w:tc>
      </w:tr>
      <w:tr w:rsidR="00C037DE" w14:paraId="75D0B5FF" w14:textId="77777777" w:rsidTr="00D34C6B">
        <w:tc>
          <w:tcPr>
            <w:tcW w:w="5529" w:type="dxa"/>
          </w:tcPr>
          <w:p w14:paraId="3F204F7B" w14:textId="443E6DF1" w:rsidR="00C037DE" w:rsidRPr="00AF2E61" w:rsidRDefault="00C037DE" w:rsidP="005A267A">
            <w:pPr>
              <w:spacing w:before="120" w:after="120"/>
              <w:rPr>
                <w:rFonts w:ascii="Arial" w:hAnsi="Arial"/>
                <w:b/>
                <w:color w:val="000000"/>
                <w:szCs w:val="22"/>
              </w:rPr>
            </w:pPr>
            <w:r>
              <w:rPr>
                <w:rFonts w:ascii="Arial" w:hAnsi="Arial"/>
                <w:b/>
                <w:color w:val="000000"/>
                <w:szCs w:val="22"/>
              </w:rPr>
              <w:t>Minimum subscription per investor</w:t>
            </w:r>
          </w:p>
        </w:tc>
        <w:tc>
          <w:tcPr>
            <w:tcW w:w="2835" w:type="dxa"/>
          </w:tcPr>
          <w:p w14:paraId="5595FB26" w14:textId="366294E1" w:rsidR="00C037DE" w:rsidRDefault="00C037DE" w:rsidP="00D34C6B">
            <w:pPr>
              <w:spacing w:before="120" w:after="120"/>
              <w:jc w:val="right"/>
              <w:rPr>
                <w:rFonts w:ascii="Arial" w:hAnsi="Arial"/>
                <w:szCs w:val="22"/>
              </w:rPr>
            </w:pPr>
            <w:r>
              <w:rPr>
                <w:rFonts w:ascii="Arial" w:hAnsi="Arial"/>
                <w:szCs w:val="22"/>
              </w:rPr>
              <w:t>$50</w:t>
            </w:r>
          </w:p>
        </w:tc>
      </w:tr>
      <w:tr w:rsidR="00C037DE" w14:paraId="1339B105" w14:textId="77777777" w:rsidTr="00D34C6B">
        <w:tc>
          <w:tcPr>
            <w:tcW w:w="5529" w:type="dxa"/>
          </w:tcPr>
          <w:p w14:paraId="09B87F76" w14:textId="0BE43C83" w:rsidR="00C037DE" w:rsidRPr="00AF2E61" w:rsidRDefault="00C037DE" w:rsidP="005A267A">
            <w:pPr>
              <w:spacing w:before="120" w:after="120"/>
              <w:rPr>
                <w:rFonts w:ascii="Arial" w:hAnsi="Arial"/>
                <w:b/>
                <w:color w:val="000000"/>
                <w:szCs w:val="22"/>
              </w:rPr>
            </w:pPr>
            <w:r>
              <w:rPr>
                <w:rFonts w:ascii="Arial" w:hAnsi="Arial"/>
                <w:b/>
                <w:color w:val="000000"/>
                <w:szCs w:val="22"/>
              </w:rPr>
              <w:t>Maximum subscription per investor (retail clients)</w:t>
            </w:r>
          </w:p>
        </w:tc>
        <w:tc>
          <w:tcPr>
            <w:tcW w:w="2835" w:type="dxa"/>
          </w:tcPr>
          <w:p w14:paraId="05FE98D4" w14:textId="31EF9E7F" w:rsidR="00C037DE" w:rsidRDefault="00C037DE" w:rsidP="00D34C6B">
            <w:pPr>
              <w:spacing w:before="120" w:after="120"/>
              <w:jc w:val="right"/>
              <w:rPr>
                <w:rFonts w:ascii="Arial" w:hAnsi="Arial"/>
                <w:szCs w:val="22"/>
              </w:rPr>
            </w:pPr>
            <w:r>
              <w:rPr>
                <w:rFonts w:ascii="Arial" w:hAnsi="Arial"/>
                <w:szCs w:val="22"/>
              </w:rPr>
              <w:t>$10,000</w:t>
            </w:r>
          </w:p>
        </w:tc>
      </w:tr>
      <w:tr w:rsidR="000E550A" w14:paraId="219933B1" w14:textId="77777777" w:rsidTr="00D34C6B">
        <w:tc>
          <w:tcPr>
            <w:tcW w:w="5529" w:type="dxa"/>
          </w:tcPr>
          <w:p w14:paraId="30E7FA05" w14:textId="77777777" w:rsidR="000E550A" w:rsidRPr="00AF2E61" w:rsidRDefault="000E550A" w:rsidP="005A267A">
            <w:pPr>
              <w:spacing w:before="120" w:after="120"/>
              <w:rPr>
                <w:rFonts w:ascii="Arial" w:hAnsi="Arial"/>
                <w:b/>
                <w:color w:val="000000"/>
                <w:szCs w:val="22"/>
              </w:rPr>
            </w:pPr>
            <w:r w:rsidRPr="00AF2E61">
              <w:rPr>
                <w:rFonts w:ascii="Arial" w:hAnsi="Arial"/>
                <w:b/>
                <w:color w:val="000000"/>
                <w:szCs w:val="22"/>
              </w:rPr>
              <w:t xml:space="preserve">Opening </w:t>
            </w:r>
            <w:r w:rsidR="00453ED0" w:rsidRPr="00AF2E61">
              <w:rPr>
                <w:rFonts w:ascii="Arial" w:hAnsi="Arial"/>
                <w:b/>
                <w:color w:val="000000"/>
                <w:szCs w:val="22"/>
              </w:rPr>
              <w:t>d</w:t>
            </w:r>
            <w:r w:rsidRPr="00AF2E61">
              <w:rPr>
                <w:rFonts w:ascii="Arial" w:hAnsi="Arial"/>
                <w:b/>
                <w:color w:val="000000"/>
                <w:szCs w:val="22"/>
              </w:rPr>
              <w:t>ate</w:t>
            </w:r>
          </w:p>
        </w:tc>
        <w:tc>
          <w:tcPr>
            <w:tcW w:w="2835" w:type="dxa"/>
          </w:tcPr>
          <w:p w14:paraId="4E6F5EEB" w14:textId="31BFC867" w:rsidR="000E550A" w:rsidRPr="00F01B20" w:rsidRDefault="000E550A" w:rsidP="00067C6B">
            <w:pPr>
              <w:spacing w:before="120" w:after="120"/>
              <w:rPr>
                <w:rFonts w:ascii="Arial" w:hAnsi="Arial"/>
                <w:i/>
                <w:szCs w:val="22"/>
              </w:rPr>
            </w:pPr>
            <w:r w:rsidRPr="00AF2E61">
              <w:rPr>
                <w:rFonts w:ascii="Arial" w:hAnsi="Arial"/>
                <w:color w:val="000000"/>
                <w:szCs w:val="22"/>
              </w:rPr>
              <w:t>[</w:t>
            </w:r>
            <w:r w:rsidRPr="00AF2E61">
              <w:rPr>
                <w:rFonts w:ascii="Arial" w:hAnsi="Arial"/>
                <w:i/>
                <w:color w:val="000000"/>
                <w:szCs w:val="22"/>
              </w:rPr>
              <w:t xml:space="preserve">Insert the date the </w:t>
            </w:r>
            <w:r w:rsidR="001450BD" w:rsidRPr="00AF2E61">
              <w:rPr>
                <w:rFonts w:ascii="Arial" w:hAnsi="Arial"/>
                <w:i/>
                <w:color w:val="000000"/>
                <w:szCs w:val="22"/>
              </w:rPr>
              <w:t xml:space="preserve">CSF </w:t>
            </w:r>
            <w:r w:rsidRPr="00AF2E61">
              <w:rPr>
                <w:rFonts w:ascii="Arial" w:hAnsi="Arial"/>
                <w:i/>
                <w:color w:val="000000"/>
                <w:szCs w:val="22"/>
              </w:rPr>
              <w:t xml:space="preserve">offer document is published on the </w:t>
            </w:r>
            <w:r w:rsidR="000D270E" w:rsidRPr="00AF2E61">
              <w:rPr>
                <w:rFonts w:ascii="Arial" w:hAnsi="Arial"/>
                <w:i/>
                <w:color w:val="000000"/>
                <w:szCs w:val="22"/>
              </w:rPr>
              <w:t xml:space="preserve">CSF </w:t>
            </w:r>
            <w:r w:rsidRPr="00AF2E61">
              <w:rPr>
                <w:rFonts w:ascii="Arial" w:hAnsi="Arial"/>
                <w:i/>
                <w:color w:val="000000"/>
                <w:szCs w:val="22"/>
              </w:rPr>
              <w:t>intermediary</w:t>
            </w:r>
            <w:r w:rsidR="00C7359B">
              <w:rPr>
                <w:rFonts w:ascii="Arial" w:hAnsi="Arial"/>
                <w:i/>
                <w:color w:val="000000"/>
                <w:szCs w:val="22"/>
              </w:rPr>
              <w:t>’</w:t>
            </w:r>
            <w:r w:rsidRPr="00AF2E61">
              <w:rPr>
                <w:rFonts w:ascii="Arial" w:hAnsi="Arial"/>
                <w:i/>
                <w:color w:val="000000"/>
                <w:szCs w:val="22"/>
              </w:rPr>
              <w:t>s platform</w:t>
            </w:r>
            <w:r w:rsidRPr="00AF2E61">
              <w:rPr>
                <w:rFonts w:ascii="Arial" w:hAnsi="Arial"/>
                <w:color w:val="000000"/>
                <w:szCs w:val="22"/>
              </w:rPr>
              <w:t>]</w:t>
            </w:r>
          </w:p>
        </w:tc>
      </w:tr>
      <w:tr w:rsidR="000E550A" w14:paraId="1FCCC621" w14:textId="77777777" w:rsidTr="00D34C6B">
        <w:tc>
          <w:tcPr>
            <w:tcW w:w="5529" w:type="dxa"/>
          </w:tcPr>
          <w:p w14:paraId="0D60CA5F" w14:textId="77777777" w:rsidR="000E550A" w:rsidRPr="00AF2E61" w:rsidRDefault="000E550A" w:rsidP="005A267A">
            <w:pPr>
              <w:spacing w:before="120" w:after="120"/>
              <w:rPr>
                <w:rFonts w:ascii="Arial" w:hAnsi="Arial"/>
                <w:b/>
                <w:color w:val="000000"/>
                <w:szCs w:val="22"/>
              </w:rPr>
            </w:pPr>
            <w:r w:rsidRPr="00AF2E61">
              <w:rPr>
                <w:rFonts w:ascii="Arial" w:hAnsi="Arial"/>
                <w:b/>
                <w:color w:val="000000"/>
                <w:szCs w:val="22"/>
              </w:rPr>
              <w:t>Closing date</w:t>
            </w:r>
          </w:p>
        </w:tc>
        <w:tc>
          <w:tcPr>
            <w:tcW w:w="2835" w:type="dxa"/>
            <w:vAlign w:val="bottom"/>
          </w:tcPr>
          <w:p w14:paraId="55405369" w14:textId="77777777" w:rsidR="000E550A" w:rsidRPr="00DF6A0C" w:rsidRDefault="000E550A" w:rsidP="000C23CA">
            <w:pPr>
              <w:spacing w:before="120" w:after="120"/>
              <w:rPr>
                <w:rFonts w:ascii="Arial" w:hAnsi="Arial"/>
                <w:szCs w:val="22"/>
              </w:rPr>
            </w:pPr>
            <w:r w:rsidRPr="00AF2E61">
              <w:rPr>
                <w:rFonts w:ascii="Arial" w:hAnsi="Arial"/>
                <w:color w:val="000000"/>
                <w:szCs w:val="22"/>
              </w:rPr>
              <w:t>[</w:t>
            </w:r>
            <w:r w:rsidRPr="00AF2E61">
              <w:rPr>
                <w:rFonts w:ascii="Arial" w:hAnsi="Arial"/>
                <w:i/>
                <w:color w:val="000000"/>
                <w:szCs w:val="22"/>
              </w:rPr>
              <w:t xml:space="preserve">Insert a date no more than </w:t>
            </w:r>
            <w:r w:rsidR="00453ED0" w:rsidRPr="00AF2E61">
              <w:rPr>
                <w:rFonts w:ascii="Arial" w:hAnsi="Arial"/>
                <w:i/>
                <w:color w:val="000000"/>
                <w:szCs w:val="22"/>
              </w:rPr>
              <w:t>three</w:t>
            </w:r>
            <w:r w:rsidRPr="00AF2E61">
              <w:rPr>
                <w:rFonts w:ascii="Arial" w:hAnsi="Arial"/>
                <w:i/>
                <w:color w:val="000000"/>
                <w:szCs w:val="22"/>
              </w:rPr>
              <w:t xml:space="preserve"> months from the </w:t>
            </w:r>
            <w:r w:rsidR="000C23CA" w:rsidRPr="00AF2E61">
              <w:rPr>
                <w:rFonts w:ascii="Arial" w:hAnsi="Arial"/>
                <w:i/>
                <w:color w:val="000000"/>
                <w:szCs w:val="22"/>
              </w:rPr>
              <w:t>opening date</w:t>
            </w:r>
            <w:r w:rsidRPr="00AF2E61">
              <w:rPr>
                <w:rFonts w:ascii="Arial" w:hAnsi="Arial"/>
                <w:color w:val="000000"/>
                <w:szCs w:val="22"/>
              </w:rPr>
              <w:t xml:space="preserve">], </w:t>
            </w:r>
            <w:r>
              <w:rPr>
                <w:rFonts w:ascii="Arial" w:hAnsi="Arial"/>
                <w:szCs w:val="22"/>
              </w:rPr>
              <w:t>unless clo</w:t>
            </w:r>
            <w:r w:rsidR="00D66B90">
              <w:rPr>
                <w:rFonts w:ascii="Arial" w:hAnsi="Arial"/>
                <w:szCs w:val="22"/>
              </w:rPr>
              <w:t>sed earlier by the Intermediary</w:t>
            </w:r>
          </w:p>
        </w:tc>
      </w:tr>
    </w:tbl>
    <w:p w14:paraId="0DD99172" w14:textId="5CEE63EF" w:rsidR="000E550A" w:rsidRPr="00F01B20" w:rsidRDefault="00BE7E2E" w:rsidP="00CF3399">
      <w:pPr>
        <w:pStyle w:val="BodyText"/>
      </w:pPr>
      <w:r>
        <w:t>A description of t</w:t>
      </w:r>
      <w:r w:rsidR="000E550A" w:rsidRPr="00F01B20">
        <w:t xml:space="preserve">he rights </w:t>
      </w:r>
      <w:r w:rsidR="000C23CA">
        <w:t>associated with</w:t>
      </w:r>
      <w:r w:rsidR="000E550A" w:rsidRPr="00F01B20">
        <w:t xml:space="preserve"> the </w:t>
      </w:r>
      <w:r w:rsidR="00B12384">
        <w:t>s</w:t>
      </w:r>
      <w:r w:rsidR="000E550A" w:rsidRPr="00F01B20">
        <w:t xml:space="preserve">hares </w:t>
      </w:r>
      <w:r w:rsidR="00BE24E1">
        <w:t>is</w:t>
      </w:r>
      <w:r w:rsidR="000E550A" w:rsidRPr="00F01B20">
        <w:t xml:space="preserve"> set out in </w:t>
      </w:r>
      <w:r w:rsidR="00B159C1">
        <w:t>S</w:t>
      </w:r>
      <w:r w:rsidR="000E550A" w:rsidRPr="00F01B20">
        <w:t>ection 3.3 below. To participate in the Offer</w:t>
      </w:r>
      <w:r w:rsidR="000E550A">
        <w:t>,</w:t>
      </w:r>
      <w:r w:rsidR="000E550A" w:rsidRPr="00F01B20">
        <w:t xml:space="preserve"> you must submit a completed application form </w:t>
      </w:r>
      <w:r w:rsidR="000E550A">
        <w:t xml:space="preserve">together with the application money </w:t>
      </w:r>
      <w:r w:rsidR="000E550A" w:rsidRPr="00F01B20">
        <w:t>via the Intermediary</w:t>
      </w:r>
      <w:r w:rsidR="00C7359B">
        <w:t>’</w:t>
      </w:r>
      <w:r w:rsidR="000E550A" w:rsidRPr="00F01B20">
        <w:t>s platform</w:t>
      </w:r>
      <w:r w:rsidR="000E550A">
        <w:t>. The Intermediary</w:t>
      </w:r>
      <w:r w:rsidR="00C7359B">
        <w:t>’</w:t>
      </w:r>
      <w:r w:rsidR="000E550A">
        <w:t xml:space="preserve">s website provides instructions on how to apply for </w:t>
      </w:r>
      <w:r w:rsidR="00B12384">
        <w:t>s</w:t>
      </w:r>
      <w:r w:rsidR="000E550A">
        <w:t>hares under the Offer.</w:t>
      </w:r>
    </w:p>
    <w:p w14:paraId="0EE40543" w14:textId="79658527" w:rsidR="000E550A" w:rsidRPr="00F01B20" w:rsidRDefault="000E550A" w:rsidP="00CF3399">
      <w:pPr>
        <w:pStyle w:val="BodyText"/>
      </w:pPr>
      <w:r w:rsidRPr="00F01B20">
        <w:t xml:space="preserve">The Intermediary must close the Offer early in certain circumstances. For example, if the Maximum </w:t>
      </w:r>
      <w:r w:rsidR="00453ED0">
        <w:t>S</w:t>
      </w:r>
      <w:r w:rsidRPr="00F01B20">
        <w:t xml:space="preserve">ubscription is reached, the </w:t>
      </w:r>
      <w:r w:rsidR="00711652">
        <w:t>O</w:t>
      </w:r>
      <w:r w:rsidRPr="00F01B20">
        <w:t>ffer must be closed.</w:t>
      </w:r>
      <w:r w:rsidR="00BE7E2E">
        <w:t xml:space="preserve"> </w:t>
      </w:r>
      <w:r w:rsidRPr="00F01B20">
        <w:t xml:space="preserve">If the Minimum Subscription is not reached or the </w:t>
      </w:r>
      <w:r w:rsidR="00711652">
        <w:t>O</w:t>
      </w:r>
      <w:r w:rsidRPr="00F01B20">
        <w:t>ffer is closed but not completed, you will be refunded your application money.</w:t>
      </w:r>
    </w:p>
    <w:p w14:paraId="5CAA9F99" w14:textId="661279AA" w:rsidR="000E550A" w:rsidRPr="00F01B20" w:rsidRDefault="000E550A" w:rsidP="00CF3399">
      <w:pPr>
        <w:pStyle w:val="BodyText"/>
      </w:pPr>
      <w:r w:rsidRPr="00F01B20">
        <w:t>Investors may withdraw their application during the Cooling-</w:t>
      </w:r>
      <w:r w:rsidR="00453ED0">
        <w:t>o</w:t>
      </w:r>
      <w:r w:rsidRPr="00F01B20">
        <w:t xml:space="preserve">ff Period. Further information on </w:t>
      </w:r>
      <w:r>
        <w:t xml:space="preserve">investor </w:t>
      </w:r>
      <w:r w:rsidRPr="00F01B20">
        <w:t xml:space="preserve">cooling-off rights can be found in </w:t>
      </w:r>
      <w:r w:rsidR="00B159C1">
        <w:t>S</w:t>
      </w:r>
      <w:r w:rsidRPr="00F01B20">
        <w:t xml:space="preserve">ection 4 of this </w:t>
      </w:r>
      <w:r w:rsidR="001450BD">
        <w:t xml:space="preserve">CSF </w:t>
      </w:r>
      <w:r w:rsidRPr="00F01B20">
        <w:t>offer document.</w:t>
      </w:r>
    </w:p>
    <w:p w14:paraId="18B99CA2" w14:textId="6364A737" w:rsidR="002C091B" w:rsidRDefault="000E550A" w:rsidP="00CF3399">
      <w:pPr>
        <w:pStyle w:val="BodyText"/>
      </w:pPr>
      <w:r w:rsidRPr="00F01B20">
        <w:t>The Offer is not underwritten.</w:t>
      </w:r>
    </w:p>
    <w:p w14:paraId="276FCDFC" w14:textId="77777777" w:rsidR="002C091B" w:rsidRDefault="002C091B">
      <w:pPr>
        <w:spacing w:after="0"/>
        <w:rPr>
          <w:rFonts w:ascii="Arial" w:hAnsi="Arial" w:cs="Arial"/>
          <w:color w:val="000000"/>
          <w:szCs w:val="22"/>
        </w:rPr>
      </w:pPr>
      <w:r>
        <w:br w:type="page"/>
      </w:r>
    </w:p>
    <w:p w14:paraId="19F83DB9" w14:textId="77777777" w:rsidR="000E550A" w:rsidRDefault="000E550A" w:rsidP="00CF3399">
      <w:pPr>
        <w:pStyle w:val="BodyText"/>
      </w:pPr>
    </w:p>
    <w:p w14:paraId="23BAA37B" w14:textId="77777777" w:rsidR="000E550A" w:rsidRPr="004A5BB3" w:rsidRDefault="000E550A" w:rsidP="00C7359B">
      <w:pPr>
        <w:pStyle w:val="Heading2"/>
      </w:pPr>
      <w:bookmarkStart w:id="28" w:name="_Toc55764514"/>
      <w:r w:rsidRPr="000C3A0B">
        <w:t xml:space="preserve">Use of </w:t>
      </w:r>
      <w:r w:rsidR="00453ED0" w:rsidRPr="004A5BB3">
        <w:t>f</w:t>
      </w:r>
      <w:r w:rsidRPr="004A5BB3">
        <w:t>unds</w:t>
      </w:r>
      <w:bookmarkEnd w:id="28"/>
    </w:p>
    <w:p w14:paraId="38FF11A0" w14:textId="42AC8E56" w:rsidR="000E550A" w:rsidRDefault="000E550A" w:rsidP="00CF3399">
      <w:pPr>
        <w:pStyle w:val="BodyText"/>
      </w:pPr>
      <w:r w:rsidRPr="00F01B20">
        <w:t xml:space="preserve">Table </w:t>
      </w:r>
      <w:r w:rsidR="0052669F">
        <w:t>5</w:t>
      </w:r>
      <w:r w:rsidR="00453ED0">
        <w:t xml:space="preserve"> </w:t>
      </w:r>
      <w:r w:rsidRPr="00902AC5">
        <w:t>below</w:t>
      </w:r>
      <w:r w:rsidRPr="00F01B20">
        <w:t xml:space="preserve"> sets out the intended use of funds</w:t>
      </w:r>
      <w:r>
        <w:t xml:space="preserve"> raised under this Offer</w:t>
      </w:r>
      <w:r w:rsidRPr="00F01B20">
        <w:t xml:space="preserve"> </w:t>
      </w:r>
      <w:r>
        <w:t>based on the minimum and maximum subscription amounts.</w:t>
      </w:r>
    </w:p>
    <w:p w14:paraId="2C54090F" w14:textId="77777777" w:rsidR="00046361" w:rsidRPr="006B2552" w:rsidRDefault="00046361" w:rsidP="001D12B1">
      <w:pPr>
        <w:pStyle w:val="Tablefiguretitle"/>
      </w:pPr>
      <w:r w:rsidRPr="006B2552">
        <w:t xml:space="preserve">Table </w:t>
      </w:r>
      <w:r w:rsidR="0052669F">
        <w:t>5</w:t>
      </w:r>
      <w:r w:rsidRPr="006B2552">
        <w:t>: Use of funds</w:t>
      </w:r>
    </w:p>
    <w:tbl>
      <w:tblPr>
        <w:tblW w:w="7797"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977"/>
        <w:gridCol w:w="2410"/>
        <w:gridCol w:w="2410"/>
      </w:tblGrid>
      <w:tr w:rsidR="002F3EDE" w:rsidRPr="00453ED0" w14:paraId="01E3E10D" w14:textId="77777777" w:rsidTr="004917D0">
        <w:trPr>
          <w:cantSplit/>
          <w:trHeight w:val="892"/>
          <w:tblHeader/>
        </w:trPr>
        <w:tc>
          <w:tcPr>
            <w:tcW w:w="2977" w:type="dxa"/>
            <w:shd w:val="clear" w:color="auto" w:fill="DBE5F1"/>
          </w:tcPr>
          <w:p w14:paraId="2EEC4770" w14:textId="77777777" w:rsidR="002F3EDE" w:rsidRPr="00AF2E61" w:rsidRDefault="002F3EDE" w:rsidP="004011F4">
            <w:pPr>
              <w:keepNext/>
              <w:spacing w:before="120" w:after="120"/>
              <w:rPr>
                <w:rFonts w:ascii="Arial" w:hAnsi="Arial" w:cs="Arial"/>
                <w:b/>
                <w:color w:val="000000"/>
                <w:szCs w:val="22"/>
              </w:rPr>
            </w:pPr>
            <w:bookmarkStart w:id="29" w:name="ColumnTitle_Table4" w:colFirst="0" w:colLast="4"/>
            <w:r w:rsidRPr="00AF2E61">
              <w:rPr>
                <w:rFonts w:ascii="Arial" w:hAnsi="Arial" w:cs="Arial"/>
                <w:b/>
                <w:color w:val="000000"/>
                <w:szCs w:val="22"/>
              </w:rPr>
              <w:t>Intended use</w:t>
            </w:r>
          </w:p>
        </w:tc>
        <w:tc>
          <w:tcPr>
            <w:tcW w:w="2410" w:type="dxa"/>
            <w:shd w:val="clear" w:color="auto" w:fill="DBE5F1"/>
            <w:vAlign w:val="center"/>
          </w:tcPr>
          <w:p w14:paraId="6065BA97" w14:textId="77777777" w:rsidR="002F3EDE" w:rsidRDefault="002F3EDE" w:rsidP="004917D0">
            <w:pPr>
              <w:keepNext/>
              <w:spacing w:after="120"/>
              <w:jc w:val="center"/>
              <w:rPr>
                <w:rFonts w:ascii="Arial" w:hAnsi="Arial" w:cs="Arial"/>
                <w:b/>
                <w:color w:val="000000"/>
                <w:spacing w:val="-4"/>
                <w:szCs w:val="22"/>
              </w:rPr>
            </w:pPr>
            <w:r w:rsidRPr="00AF2E61">
              <w:rPr>
                <w:rFonts w:ascii="Arial" w:hAnsi="Arial" w:cs="Arial"/>
                <w:b/>
                <w:color w:val="000000"/>
                <w:spacing w:val="-4"/>
                <w:szCs w:val="22"/>
              </w:rPr>
              <w:t>Minimum Subscription</w:t>
            </w:r>
          </w:p>
          <w:p w14:paraId="397D5600" w14:textId="75C4250B" w:rsidR="002F3EDE" w:rsidRPr="00AF2E61" w:rsidRDefault="002F3EDE" w:rsidP="004917D0">
            <w:pPr>
              <w:keepNext/>
              <w:spacing w:after="120"/>
              <w:jc w:val="center"/>
              <w:rPr>
                <w:rFonts w:ascii="Arial" w:hAnsi="Arial" w:cs="Arial"/>
                <w:b/>
                <w:color w:val="000000"/>
                <w:spacing w:val="-4"/>
                <w:szCs w:val="22"/>
              </w:rPr>
            </w:pPr>
            <w:r>
              <w:rPr>
                <w:rFonts w:ascii="Arial" w:hAnsi="Arial" w:cs="Arial"/>
                <w:b/>
                <w:color w:val="000000"/>
                <w:spacing w:val="-4"/>
                <w:szCs w:val="22"/>
              </w:rPr>
              <w:t>Total over 1</w:t>
            </w:r>
            <w:r w:rsidR="00924FE7">
              <w:rPr>
                <w:rFonts w:ascii="Arial" w:hAnsi="Arial" w:cs="Arial"/>
                <w:b/>
                <w:color w:val="000000"/>
                <w:spacing w:val="-4"/>
                <w:szCs w:val="22"/>
              </w:rPr>
              <w:t>5</w:t>
            </w:r>
            <w:r>
              <w:rPr>
                <w:rFonts w:ascii="Arial" w:hAnsi="Arial" w:cs="Arial"/>
                <w:b/>
                <w:color w:val="000000"/>
                <w:spacing w:val="-4"/>
                <w:szCs w:val="22"/>
              </w:rPr>
              <w:t xml:space="preserve"> months</w:t>
            </w:r>
          </w:p>
        </w:tc>
        <w:tc>
          <w:tcPr>
            <w:tcW w:w="2410" w:type="dxa"/>
            <w:shd w:val="clear" w:color="auto" w:fill="DBE5F1"/>
          </w:tcPr>
          <w:p w14:paraId="0F6F622A" w14:textId="4C2FEF2E" w:rsidR="0090310C" w:rsidRDefault="002F3EDE" w:rsidP="004917D0">
            <w:pPr>
              <w:keepNext/>
              <w:spacing w:after="120"/>
              <w:jc w:val="center"/>
              <w:rPr>
                <w:rFonts w:ascii="Arial" w:hAnsi="Arial" w:cs="Arial"/>
                <w:b/>
                <w:color w:val="000000"/>
                <w:spacing w:val="-4"/>
                <w:szCs w:val="22"/>
              </w:rPr>
            </w:pPr>
            <w:r w:rsidRPr="00AF2E61">
              <w:rPr>
                <w:rFonts w:ascii="Arial" w:hAnsi="Arial" w:cs="Arial"/>
                <w:b/>
                <w:color w:val="000000"/>
                <w:spacing w:val="-4"/>
                <w:szCs w:val="22"/>
              </w:rPr>
              <w:t>Maximum Subscription</w:t>
            </w:r>
          </w:p>
          <w:p w14:paraId="18590E53" w14:textId="15F9138A" w:rsidR="002F3EDE" w:rsidRPr="00AF2E61" w:rsidRDefault="002F3EDE" w:rsidP="004917D0">
            <w:pPr>
              <w:keepNext/>
              <w:spacing w:after="120"/>
              <w:jc w:val="center"/>
              <w:rPr>
                <w:rFonts w:ascii="Arial" w:hAnsi="Arial" w:cs="Arial"/>
                <w:b/>
                <w:color w:val="000000"/>
                <w:spacing w:val="-4"/>
                <w:szCs w:val="22"/>
              </w:rPr>
            </w:pPr>
            <w:r>
              <w:rPr>
                <w:rFonts w:ascii="Arial" w:hAnsi="Arial" w:cs="Arial"/>
                <w:b/>
                <w:color w:val="000000"/>
                <w:spacing w:val="-4"/>
                <w:szCs w:val="22"/>
              </w:rPr>
              <w:t>Total over 2 ½ years</w:t>
            </w:r>
          </w:p>
        </w:tc>
      </w:tr>
      <w:tr w:rsidR="002F3EDE" w:rsidRPr="00453ED0" w14:paraId="0FCE8C13" w14:textId="77777777" w:rsidTr="004917D0">
        <w:trPr>
          <w:cantSplit/>
        </w:trPr>
        <w:tc>
          <w:tcPr>
            <w:tcW w:w="2977" w:type="dxa"/>
            <w:vAlign w:val="center"/>
          </w:tcPr>
          <w:p w14:paraId="65A1FAAF" w14:textId="5C905FC2" w:rsidR="002F3EDE" w:rsidRPr="00AF2E61" w:rsidRDefault="002F3EDE" w:rsidP="00E121AA">
            <w:pPr>
              <w:spacing w:before="120" w:after="120"/>
              <w:rPr>
                <w:rFonts w:ascii="Arial" w:hAnsi="Arial" w:cs="Arial"/>
                <w:color w:val="000000"/>
                <w:szCs w:val="22"/>
              </w:rPr>
            </w:pPr>
            <w:r>
              <w:rPr>
                <w:rFonts w:ascii="Arial" w:hAnsi="Arial" w:cs="Arial"/>
                <w:color w:val="000000"/>
                <w:szCs w:val="22"/>
              </w:rPr>
              <w:t>Google Advertising</w:t>
            </w:r>
          </w:p>
        </w:tc>
        <w:tc>
          <w:tcPr>
            <w:tcW w:w="2410" w:type="dxa"/>
            <w:vAlign w:val="center"/>
          </w:tcPr>
          <w:p w14:paraId="121B09C2" w14:textId="6E5BFE50" w:rsidR="002F3EDE" w:rsidRPr="00AF2E61" w:rsidRDefault="00924FE7" w:rsidP="00901CCA">
            <w:pPr>
              <w:spacing w:before="120" w:after="120"/>
              <w:jc w:val="right"/>
              <w:rPr>
                <w:rFonts w:ascii="Arial" w:hAnsi="Arial" w:cs="Arial"/>
                <w:color w:val="000000"/>
                <w:szCs w:val="22"/>
              </w:rPr>
            </w:pPr>
            <w:r>
              <w:rPr>
                <w:rFonts w:ascii="Arial" w:hAnsi="Arial" w:cs="Arial"/>
                <w:color w:val="000000"/>
                <w:szCs w:val="22"/>
              </w:rPr>
              <w:t>113,550</w:t>
            </w:r>
          </w:p>
        </w:tc>
        <w:tc>
          <w:tcPr>
            <w:tcW w:w="2410" w:type="dxa"/>
            <w:vAlign w:val="center"/>
          </w:tcPr>
          <w:p w14:paraId="32520675" w14:textId="565212AB" w:rsidR="002F3EDE" w:rsidRPr="00AF2E61" w:rsidRDefault="00907DB2" w:rsidP="00901CCA">
            <w:pPr>
              <w:spacing w:before="120" w:after="120"/>
              <w:jc w:val="right"/>
              <w:rPr>
                <w:rFonts w:ascii="Arial" w:hAnsi="Arial" w:cs="Arial"/>
                <w:color w:val="000000"/>
                <w:szCs w:val="22"/>
              </w:rPr>
            </w:pPr>
            <w:r>
              <w:rPr>
                <w:rFonts w:ascii="Arial" w:hAnsi="Arial" w:cs="Arial"/>
                <w:color w:val="000000"/>
                <w:szCs w:val="22"/>
              </w:rPr>
              <w:t>842,200</w:t>
            </w:r>
          </w:p>
        </w:tc>
      </w:tr>
      <w:tr w:rsidR="002F3EDE" w:rsidRPr="00453ED0" w14:paraId="213BB184" w14:textId="77777777" w:rsidTr="004917D0">
        <w:trPr>
          <w:cantSplit/>
        </w:trPr>
        <w:tc>
          <w:tcPr>
            <w:tcW w:w="2977" w:type="dxa"/>
            <w:vAlign w:val="center"/>
          </w:tcPr>
          <w:p w14:paraId="01E07904" w14:textId="4E7F0068" w:rsidR="002F3EDE" w:rsidRPr="00AF2E61" w:rsidRDefault="002F3EDE" w:rsidP="00E121AA">
            <w:pPr>
              <w:spacing w:before="120" w:after="120"/>
              <w:rPr>
                <w:rFonts w:ascii="Arial" w:hAnsi="Arial" w:cs="Arial"/>
                <w:color w:val="000000"/>
                <w:szCs w:val="22"/>
              </w:rPr>
            </w:pPr>
            <w:r>
              <w:rPr>
                <w:rFonts w:ascii="Arial" w:hAnsi="Arial" w:cs="Arial"/>
                <w:color w:val="000000"/>
                <w:szCs w:val="22"/>
              </w:rPr>
              <w:t>Brand building advertising</w:t>
            </w:r>
          </w:p>
        </w:tc>
        <w:tc>
          <w:tcPr>
            <w:tcW w:w="2410" w:type="dxa"/>
            <w:vAlign w:val="center"/>
          </w:tcPr>
          <w:p w14:paraId="1B8F4634" w14:textId="387BF30E" w:rsidR="002F3EDE" w:rsidRPr="00AF2E61" w:rsidRDefault="002F3EDE" w:rsidP="00901CCA">
            <w:pPr>
              <w:spacing w:before="120" w:after="120"/>
              <w:jc w:val="right"/>
              <w:rPr>
                <w:rFonts w:ascii="Arial" w:hAnsi="Arial" w:cs="Arial"/>
                <w:color w:val="000000"/>
                <w:szCs w:val="22"/>
              </w:rPr>
            </w:pPr>
            <w:r>
              <w:rPr>
                <w:rFonts w:ascii="Arial" w:hAnsi="Arial" w:cs="Arial"/>
                <w:color w:val="000000"/>
                <w:szCs w:val="22"/>
              </w:rPr>
              <w:t>Nil</w:t>
            </w:r>
          </w:p>
        </w:tc>
        <w:tc>
          <w:tcPr>
            <w:tcW w:w="2410" w:type="dxa"/>
            <w:vAlign w:val="center"/>
          </w:tcPr>
          <w:p w14:paraId="6284F1C3" w14:textId="128B3CAC" w:rsidR="002F3EDE" w:rsidRPr="00AF2E61" w:rsidRDefault="008C315E" w:rsidP="00901CCA">
            <w:pPr>
              <w:spacing w:before="120" w:after="120"/>
              <w:jc w:val="right"/>
              <w:rPr>
                <w:rFonts w:ascii="Arial" w:hAnsi="Arial" w:cs="Arial"/>
                <w:color w:val="000000"/>
                <w:szCs w:val="22"/>
              </w:rPr>
            </w:pPr>
            <w:r>
              <w:rPr>
                <w:rFonts w:ascii="Arial" w:hAnsi="Arial" w:cs="Arial"/>
                <w:color w:val="000000"/>
                <w:szCs w:val="22"/>
              </w:rPr>
              <w:t>87,500</w:t>
            </w:r>
          </w:p>
        </w:tc>
      </w:tr>
      <w:tr w:rsidR="002F3EDE" w:rsidRPr="00453ED0" w14:paraId="0588E794" w14:textId="77777777" w:rsidTr="004917D0">
        <w:trPr>
          <w:cantSplit/>
        </w:trPr>
        <w:tc>
          <w:tcPr>
            <w:tcW w:w="2977" w:type="dxa"/>
            <w:vAlign w:val="center"/>
          </w:tcPr>
          <w:p w14:paraId="0A15C91B" w14:textId="4F66B1AD" w:rsidR="002F3EDE" w:rsidRPr="00AF2E61" w:rsidRDefault="002F3EDE" w:rsidP="00E121AA">
            <w:pPr>
              <w:spacing w:before="120" w:after="120"/>
              <w:rPr>
                <w:rFonts w:ascii="Arial" w:hAnsi="Arial" w:cs="Arial"/>
                <w:color w:val="000000"/>
                <w:szCs w:val="22"/>
              </w:rPr>
            </w:pPr>
            <w:r>
              <w:rPr>
                <w:rFonts w:ascii="Arial" w:hAnsi="Arial" w:cs="Arial"/>
                <w:color w:val="000000"/>
                <w:szCs w:val="22"/>
              </w:rPr>
              <w:t>IT costs</w:t>
            </w:r>
          </w:p>
        </w:tc>
        <w:tc>
          <w:tcPr>
            <w:tcW w:w="2410" w:type="dxa"/>
            <w:vAlign w:val="center"/>
          </w:tcPr>
          <w:p w14:paraId="00D0D479" w14:textId="6726FC4E" w:rsidR="002F3EDE" w:rsidRPr="00AF2E61" w:rsidRDefault="00924FE7" w:rsidP="00901CCA">
            <w:pPr>
              <w:spacing w:before="120" w:after="120"/>
              <w:jc w:val="right"/>
              <w:rPr>
                <w:rFonts w:ascii="Arial" w:hAnsi="Arial" w:cs="Arial"/>
                <w:color w:val="000000"/>
                <w:szCs w:val="22"/>
              </w:rPr>
            </w:pPr>
            <w:r>
              <w:rPr>
                <w:rFonts w:ascii="Arial" w:hAnsi="Arial" w:cs="Arial"/>
                <w:color w:val="000000"/>
                <w:szCs w:val="22"/>
              </w:rPr>
              <w:t>5,400</w:t>
            </w:r>
          </w:p>
        </w:tc>
        <w:tc>
          <w:tcPr>
            <w:tcW w:w="2410" w:type="dxa"/>
            <w:vAlign w:val="center"/>
          </w:tcPr>
          <w:p w14:paraId="6673DA41" w14:textId="72AA467A" w:rsidR="002F3EDE" w:rsidRPr="00AF2E61" w:rsidRDefault="008C315E" w:rsidP="00901CCA">
            <w:pPr>
              <w:spacing w:before="120" w:after="120"/>
              <w:jc w:val="right"/>
              <w:rPr>
                <w:rFonts w:ascii="Arial" w:hAnsi="Arial" w:cs="Arial"/>
                <w:color w:val="000000"/>
                <w:szCs w:val="22"/>
              </w:rPr>
            </w:pPr>
            <w:r>
              <w:rPr>
                <w:rFonts w:ascii="Arial" w:hAnsi="Arial" w:cs="Arial"/>
                <w:color w:val="000000"/>
                <w:szCs w:val="22"/>
              </w:rPr>
              <w:t>32,400</w:t>
            </w:r>
          </w:p>
        </w:tc>
      </w:tr>
      <w:tr w:rsidR="00C264F5" w:rsidRPr="00453ED0" w14:paraId="4BC64731" w14:textId="77777777" w:rsidTr="004917D0">
        <w:trPr>
          <w:cantSplit/>
        </w:trPr>
        <w:tc>
          <w:tcPr>
            <w:tcW w:w="2977" w:type="dxa"/>
            <w:vAlign w:val="center"/>
          </w:tcPr>
          <w:p w14:paraId="414E8365" w14:textId="3BC2A583" w:rsidR="00C264F5" w:rsidRDefault="00C264F5" w:rsidP="00E121AA">
            <w:pPr>
              <w:spacing w:before="120" w:after="120"/>
              <w:rPr>
                <w:rFonts w:ascii="Arial" w:hAnsi="Arial" w:cs="Arial"/>
                <w:color w:val="000000"/>
                <w:szCs w:val="22"/>
              </w:rPr>
            </w:pPr>
            <w:r>
              <w:rPr>
                <w:rFonts w:ascii="Arial" w:hAnsi="Arial" w:cs="Arial"/>
                <w:color w:val="000000"/>
                <w:szCs w:val="22"/>
              </w:rPr>
              <w:t>CEO’s Salary</w:t>
            </w:r>
          </w:p>
        </w:tc>
        <w:tc>
          <w:tcPr>
            <w:tcW w:w="2410" w:type="dxa"/>
            <w:vAlign w:val="center"/>
          </w:tcPr>
          <w:p w14:paraId="7C13A24A" w14:textId="22EEFB9B" w:rsidR="00C264F5" w:rsidRDefault="000E6851" w:rsidP="00901CCA">
            <w:pPr>
              <w:spacing w:before="120" w:after="120"/>
              <w:jc w:val="right"/>
              <w:rPr>
                <w:rFonts w:ascii="Arial" w:hAnsi="Arial" w:cs="Arial"/>
                <w:color w:val="000000"/>
                <w:szCs w:val="22"/>
              </w:rPr>
            </w:pPr>
            <w:r>
              <w:rPr>
                <w:rFonts w:ascii="Arial" w:hAnsi="Arial" w:cs="Arial"/>
                <w:color w:val="000000"/>
                <w:szCs w:val="22"/>
              </w:rPr>
              <w:t>Nil</w:t>
            </w:r>
          </w:p>
        </w:tc>
        <w:tc>
          <w:tcPr>
            <w:tcW w:w="2410" w:type="dxa"/>
            <w:vAlign w:val="center"/>
          </w:tcPr>
          <w:p w14:paraId="1845E09B" w14:textId="634615D4" w:rsidR="00C264F5" w:rsidRDefault="00907DB2" w:rsidP="00901CCA">
            <w:pPr>
              <w:spacing w:before="120" w:after="120"/>
              <w:jc w:val="right"/>
              <w:rPr>
                <w:rFonts w:ascii="Arial" w:hAnsi="Arial" w:cs="Arial"/>
                <w:color w:val="000000"/>
                <w:szCs w:val="22"/>
              </w:rPr>
            </w:pPr>
            <w:r>
              <w:rPr>
                <w:rFonts w:ascii="Arial" w:hAnsi="Arial" w:cs="Arial"/>
                <w:color w:val="000000"/>
                <w:szCs w:val="22"/>
              </w:rPr>
              <w:t>100,000</w:t>
            </w:r>
          </w:p>
        </w:tc>
      </w:tr>
      <w:tr w:rsidR="002F3EDE" w:rsidRPr="00453ED0" w14:paraId="069E8A6B" w14:textId="77777777" w:rsidTr="004917D0">
        <w:trPr>
          <w:cantSplit/>
        </w:trPr>
        <w:tc>
          <w:tcPr>
            <w:tcW w:w="2977" w:type="dxa"/>
            <w:vAlign w:val="center"/>
          </w:tcPr>
          <w:p w14:paraId="787D6D3D" w14:textId="7020B546" w:rsidR="002F3EDE" w:rsidRPr="00AF2E61" w:rsidRDefault="002F3EDE" w:rsidP="002F3EDE">
            <w:pPr>
              <w:spacing w:before="120" w:after="120"/>
              <w:rPr>
                <w:rFonts w:ascii="Arial" w:hAnsi="Arial" w:cs="Arial"/>
                <w:color w:val="000000"/>
                <w:szCs w:val="22"/>
              </w:rPr>
            </w:pPr>
            <w:r>
              <w:rPr>
                <w:rFonts w:ascii="Arial" w:hAnsi="Arial" w:cs="Arial"/>
                <w:color w:val="000000"/>
                <w:szCs w:val="22"/>
              </w:rPr>
              <w:t>Payments to employees &amp; contractors</w:t>
            </w:r>
          </w:p>
        </w:tc>
        <w:tc>
          <w:tcPr>
            <w:tcW w:w="2410" w:type="dxa"/>
            <w:vAlign w:val="center"/>
          </w:tcPr>
          <w:p w14:paraId="7ED4AF59" w14:textId="7DCEEB2C" w:rsidR="002F3EDE" w:rsidRPr="00AF2E61" w:rsidRDefault="00924FE7" w:rsidP="00901CCA">
            <w:pPr>
              <w:spacing w:before="120" w:after="120"/>
              <w:jc w:val="right"/>
              <w:rPr>
                <w:rFonts w:ascii="Arial" w:hAnsi="Arial" w:cs="Arial"/>
                <w:color w:val="000000"/>
                <w:szCs w:val="22"/>
              </w:rPr>
            </w:pPr>
            <w:r>
              <w:rPr>
                <w:rFonts w:ascii="Arial" w:hAnsi="Arial" w:cs="Arial"/>
                <w:color w:val="000000"/>
                <w:szCs w:val="22"/>
              </w:rPr>
              <w:t>11,700</w:t>
            </w:r>
          </w:p>
        </w:tc>
        <w:tc>
          <w:tcPr>
            <w:tcW w:w="2410" w:type="dxa"/>
            <w:vAlign w:val="center"/>
          </w:tcPr>
          <w:p w14:paraId="4057E2A4" w14:textId="5FE3CAD3" w:rsidR="002F3EDE" w:rsidRPr="00AF2E61" w:rsidRDefault="008C315E" w:rsidP="00901CCA">
            <w:pPr>
              <w:spacing w:before="120" w:after="120"/>
              <w:jc w:val="right"/>
              <w:rPr>
                <w:rFonts w:ascii="Arial" w:hAnsi="Arial" w:cs="Arial"/>
                <w:color w:val="000000"/>
                <w:szCs w:val="22"/>
              </w:rPr>
            </w:pPr>
            <w:r>
              <w:rPr>
                <w:rFonts w:ascii="Arial" w:hAnsi="Arial" w:cs="Arial"/>
                <w:color w:val="000000"/>
                <w:szCs w:val="22"/>
              </w:rPr>
              <w:t>78,000</w:t>
            </w:r>
          </w:p>
        </w:tc>
      </w:tr>
      <w:tr w:rsidR="002F3EDE" w:rsidRPr="00453ED0" w14:paraId="166C112D" w14:textId="77777777" w:rsidTr="004917D0">
        <w:trPr>
          <w:cantSplit/>
        </w:trPr>
        <w:tc>
          <w:tcPr>
            <w:tcW w:w="2977" w:type="dxa"/>
            <w:vAlign w:val="center"/>
          </w:tcPr>
          <w:p w14:paraId="38B51510" w14:textId="0BBFA222" w:rsidR="002F3EDE" w:rsidRPr="00AF2E61" w:rsidRDefault="002F3EDE" w:rsidP="00E121AA">
            <w:pPr>
              <w:spacing w:before="120" w:after="120"/>
              <w:rPr>
                <w:rFonts w:ascii="Arial" w:hAnsi="Arial" w:cs="Arial"/>
                <w:color w:val="000000"/>
                <w:szCs w:val="22"/>
              </w:rPr>
            </w:pPr>
            <w:r>
              <w:rPr>
                <w:rFonts w:ascii="Arial" w:hAnsi="Arial" w:cs="Arial"/>
                <w:color w:val="000000"/>
                <w:szCs w:val="22"/>
              </w:rPr>
              <w:t>Director’s fees</w:t>
            </w:r>
          </w:p>
        </w:tc>
        <w:tc>
          <w:tcPr>
            <w:tcW w:w="2410" w:type="dxa"/>
            <w:vAlign w:val="center"/>
          </w:tcPr>
          <w:p w14:paraId="15F5CBF9" w14:textId="5FD29649" w:rsidR="002F3EDE" w:rsidRPr="00AF2E61" w:rsidRDefault="00924FE7" w:rsidP="00901CCA">
            <w:pPr>
              <w:spacing w:before="120" w:after="120"/>
              <w:jc w:val="right"/>
              <w:rPr>
                <w:rFonts w:ascii="Arial" w:hAnsi="Arial" w:cs="Arial"/>
                <w:color w:val="000000"/>
                <w:szCs w:val="22"/>
              </w:rPr>
            </w:pPr>
            <w:r>
              <w:rPr>
                <w:rFonts w:ascii="Arial" w:hAnsi="Arial" w:cs="Arial"/>
                <w:color w:val="000000"/>
                <w:szCs w:val="22"/>
              </w:rPr>
              <w:t>6,250</w:t>
            </w:r>
          </w:p>
        </w:tc>
        <w:tc>
          <w:tcPr>
            <w:tcW w:w="2410" w:type="dxa"/>
            <w:vAlign w:val="center"/>
          </w:tcPr>
          <w:p w14:paraId="119EDC09" w14:textId="7DDD891A" w:rsidR="002F3EDE" w:rsidRPr="00AF2E61" w:rsidRDefault="002F3EDE" w:rsidP="00901CCA">
            <w:pPr>
              <w:spacing w:before="120" w:after="120"/>
              <w:jc w:val="right"/>
              <w:rPr>
                <w:rFonts w:ascii="Arial" w:hAnsi="Arial" w:cs="Arial"/>
                <w:color w:val="000000"/>
                <w:szCs w:val="22"/>
              </w:rPr>
            </w:pPr>
            <w:r>
              <w:rPr>
                <w:rFonts w:ascii="Arial" w:hAnsi="Arial" w:cs="Arial"/>
                <w:color w:val="000000"/>
                <w:szCs w:val="22"/>
              </w:rPr>
              <w:t>12,500</w:t>
            </w:r>
          </w:p>
        </w:tc>
      </w:tr>
      <w:tr w:rsidR="002F3EDE" w:rsidRPr="00453ED0" w14:paraId="2FC17DED" w14:textId="77777777" w:rsidTr="004917D0">
        <w:trPr>
          <w:cantSplit/>
        </w:trPr>
        <w:tc>
          <w:tcPr>
            <w:tcW w:w="2977" w:type="dxa"/>
            <w:vAlign w:val="center"/>
          </w:tcPr>
          <w:p w14:paraId="4ADB9EE6" w14:textId="31313CC5" w:rsidR="002F3EDE" w:rsidRPr="00AF2E61" w:rsidRDefault="002F3EDE" w:rsidP="00E121AA">
            <w:pPr>
              <w:spacing w:before="120" w:after="120"/>
              <w:rPr>
                <w:rFonts w:ascii="Arial" w:hAnsi="Arial" w:cs="Arial"/>
                <w:color w:val="000000"/>
                <w:szCs w:val="22"/>
              </w:rPr>
            </w:pPr>
            <w:r>
              <w:rPr>
                <w:rFonts w:ascii="Arial" w:hAnsi="Arial" w:cs="Arial"/>
                <w:color w:val="000000"/>
                <w:szCs w:val="22"/>
              </w:rPr>
              <w:t>Registry fees</w:t>
            </w:r>
          </w:p>
        </w:tc>
        <w:tc>
          <w:tcPr>
            <w:tcW w:w="2410" w:type="dxa"/>
            <w:vAlign w:val="center"/>
          </w:tcPr>
          <w:p w14:paraId="666BB631" w14:textId="4F799124" w:rsidR="002F3EDE" w:rsidRPr="00AF2E61" w:rsidRDefault="00924FE7" w:rsidP="00901CCA">
            <w:pPr>
              <w:spacing w:before="120" w:after="120"/>
              <w:jc w:val="right"/>
              <w:rPr>
                <w:rFonts w:ascii="Arial" w:hAnsi="Arial" w:cs="Arial"/>
                <w:color w:val="000000"/>
                <w:szCs w:val="22"/>
              </w:rPr>
            </w:pPr>
            <w:r>
              <w:rPr>
                <w:rFonts w:ascii="Arial" w:hAnsi="Arial" w:cs="Arial"/>
                <w:color w:val="000000"/>
                <w:szCs w:val="22"/>
              </w:rPr>
              <w:t>1,500</w:t>
            </w:r>
          </w:p>
        </w:tc>
        <w:tc>
          <w:tcPr>
            <w:tcW w:w="2410" w:type="dxa"/>
            <w:vAlign w:val="center"/>
          </w:tcPr>
          <w:p w14:paraId="4D39716F" w14:textId="36E1A76D" w:rsidR="002F3EDE" w:rsidRPr="00AF2E61" w:rsidRDefault="002F3EDE" w:rsidP="00901CCA">
            <w:pPr>
              <w:spacing w:before="120" w:after="120"/>
              <w:jc w:val="right"/>
              <w:rPr>
                <w:rFonts w:ascii="Arial" w:hAnsi="Arial" w:cs="Arial"/>
                <w:color w:val="000000"/>
                <w:szCs w:val="22"/>
              </w:rPr>
            </w:pPr>
            <w:r>
              <w:rPr>
                <w:rFonts w:ascii="Arial" w:hAnsi="Arial" w:cs="Arial"/>
                <w:color w:val="000000"/>
                <w:szCs w:val="22"/>
              </w:rPr>
              <w:t>3,000</w:t>
            </w:r>
          </w:p>
        </w:tc>
      </w:tr>
      <w:tr w:rsidR="002F3EDE" w:rsidRPr="00453ED0" w14:paraId="4386FEA3" w14:textId="77777777" w:rsidTr="004917D0">
        <w:trPr>
          <w:cantSplit/>
        </w:trPr>
        <w:tc>
          <w:tcPr>
            <w:tcW w:w="2977" w:type="dxa"/>
            <w:vAlign w:val="center"/>
          </w:tcPr>
          <w:p w14:paraId="2D08B554" w14:textId="72911933" w:rsidR="002F3EDE" w:rsidRPr="00AF2E61" w:rsidRDefault="002F3EDE" w:rsidP="00E121AA">
            <w:pPr>
              <w:spacing w:before="120" w:after="120"/>
              <w:rPr>
                <w:rFonts w:ascii="Arial" w:hAnsi="Arial" w:cs="Arial"/>
                <w:color w:val="000000"/>
                <w:szCs w:val="22"/>
              </w:rPr>
            </w:pPr>
            <w:r>
              <w:rPr>
                <w:rFonts w:ascii="Arial" w:hAnsi="Arial" w:cs="Arial"/>
                <w:color w:val="000000"/>
                <w:szCs w:val="22"/>
              </w:rPr>
              <w:t>Accounting</w:t>
            </w:r>
          </w:p>
        </w:tc>
        <w:tc>
          <w:tcPr>
            <w:tcW w:w="2410" w:type="dxa"/>
            <w:vAlign w:val="center"/>
          </w:tcPr>
          <w:p w14:paraId="42213540" w14:textId="02DDAA81" w:rsidR="002F3EDE" w:rsidRPr="00AF2E61" w:rsidRDefault="00924FE7" w:rsidP="00901CCA">
            <w:pPr>
              <w:spacing w:before="120" w:after="120"/>
              <w:jc w:val="right"/>
              <w:rPr>
                <w:rFonts w:ascii="Arial" w:hAnsi="Arial" w:cs="Arial"/>
                <w:color w:val="000000"/>
                <w:szCs w:val="22"/>
              </w:rPr>
            </w:pPr>
            <w:r>
              <w:rPr>
                <w:rFonts w:ascii="Arial" w:hAnsi="Arial" w:cs="Arial"/>
                <w:color w:val="000000"/>
                <w:szCs w:val="22"/>
              </w:rPr>
              <w:t>2,500</w:t>
            </w:r>
          </w:p>
        </w:tc>
        <w:tc>
          <w:tcPr>
            <w:tcW w:w="2410" w:type="dxa"/>
            <w:vAlign w:val="center"/>
          </w:tcPr>
          <w:p w14:paraId="0F04BB02" w14:textId="09E0D98B" w:rsidR="002F3EDE" w:rsidRPr="00AF2E61" w:rsidRDefault="002F3EDE" w:rsidP="00901CCA">
            <w:pPr>
              <w:spacing w:before="120" w:after="120"/>
              <w:jc w:val="right"/>
              <w:rPr>
                <w:rFonts w:ascii="Arial" w:hAnsi="Arial" w:cs="Arial"/>
                <w:color w:val="000000"/>
                <w:szCs w:val="22"/>
              </w:rPr>
            </w:pPr>
            <w:r>
              <w:rPr>
                <w:rFonts w:ascii="Arial" w:hAnsi="Arial" w:cs="Arial"/>
                <w:color w:val="000000"/>
                <w:szCs w:val="22"/>
              </w:rPr>
              <w:t>5,000</w:t>
            </w:r>
          </w:p>
        </w:tc>
      </w:tr>
      <w:tr w:rsidR="002F3EDE" w:rsidRPr="00453ED0" w14:paraId="41A8D22A" w14:textId="77777777" w:rsidTr="004917D0">
        <w:trPr>
          <w:cantSplit/>
        </w:trPr>
        <w:tc>
          <w:tcPr>
            <w:tcW w:w="2977" w:type="dxa"/>
            <w:vAlign w:val="center"/>
          </w:tcPr>
          <w:p w14:paraId="2CE394EC" w14:textId="3924FFB0" w:rsidR="002F3EDE" w:rsidRPr="00AF2E61" w:rsidRDefault="002F3EDE" w:rsidP="00E121AA">
            <w:pPr>
              <w:spacing w:before="120" w:after="120"/>
              <w:rPr>
                <w:rFonts w:ascii="Arial" w:hAnsi="Arial" w:cs="Arial"/>
                <w:color w:val="000000"/>
                <w:szCs w:val="22"/>
              </w:rPr>
            </w:pPr>
            <w:r>
              <w:rPr>
                <w:rFonts w:ascii="Arial" w:hAnsi="Arial" w:cs="Arial"/>
                <w:color w:val="000000"/>
                <w:szCs w:val="22"/>
              </w:rPr>
              <w:t>Legal</w:t>
            </w:r>
          </w:p>
        </w:tc>
        <w:tc>
          <w:tcPr>
            <w:tcW w:w="2410" w:type="dxa"/>
            <w:vAlign w:val="center"/>
          </w:tcPr>
          <w:p w14:paraId="31D4F62E" w14:textId="400974D7" w:rsidR="002F3EDE" w:rsidRPr="00AF2E61" w:rsidRDefault="00924FE7" w:rsidP="00901CCA">
            <w:pPr>
              <w:spacing w:before="120" w:after="120"/>
              <w:jc w:val="right"/>
              <w:rPr>
                <w:rFonts w:ascii="Arial" w:hAnsi="Arial" w:cs="Arial"/>
                <w:color w:val="000000"/>
                <w:szCs w:val="22"/>
              </w:rPr>
            </w:pPr>
            <w:r>
              <w:rPr>
                <w:rFonts w:ascii="Arial" w:hAnsi="Arial" w:cs="Arial"/>
                <w:color w:val="000000"/>
                <w:szCs w:val="22"/>
              </w:rPr>
              <w:t>4,375</w:t>
            </w:r>
          </w:p>
        </w:tc>
        <w:tc>
          <w:tcPr>
            <w:tcW w:w="2410" w:type="dxa"/>
            <w:vAlign w:val="center"/>
          </w:tcPr>
          <w:p w14:paraId="51F51163" w14:textId="12064DEA" w:rsidR="002F3EDE" w:rsidRPr="00AF2E61" w:rsidRDefault="002F3EDE" w:rsidP="00901CCA">
            <w:pPr>
              <w:spacing w:before="120" w:after="120"/>
              <w:jc w:val="right"/>
              <w:rPr>
                <w:rFonts w:ascii="Arial" w:hAnsi="Arial" w:cs="Arial"/>
                <w:color w:val="000000"/>
                <w:szCs w:val="22"/>
              </w:rPr>
            </w:pPr>
            <w:r>
              <w:rPr>
                <w:rFonts w:ascii="Arial" w:hAnsi="Arial" w:cs="Arial"/>
                <w:color w:val="000000"/>
                <w:szCs w:val="22"/>
              </w:rPr>
              <w:t>10,000</w:t>
            </w:r>
          </w:p>
        </w:tc>
      </w:tr>
      <w:tr w:rsidR="002F3EDE" w:rsidRPr="00453ED0" w14:paraId="4F8FFE7B" w14:textId="77777777" w:rsidTr="004917D0">
        <w:trPr>
          <w:cantSplit/>
        </w:trPr>
        <w:tc>
          <w:tcPr>
            <w:tcW w:w="2977" w:type="dxa"/>
            <w:vAlign w:val="center"/>
          </w:tcPr>
          <w:p w14:paraId="04936EE0" w14:textId="646EE646" w:rsidR="002F3EDE" w:rsidRPr="00AF2E61" w:rsidRDefault="002F3EDE" w:rsidP="00E121AA">
            <w:pPr>
              <w:spacing w:before="120" w:after="120"/>
              <w:rPr>
                <w:rFonts w:ascii="Arial" w:hAnsi="Arial" w:cs="Arial"/>
                <w:color w:val="000000"/>
                <w:szCs w:val="22"/>
              </w:rPr>
            </w:pPr>
            <w:r>
              <w:rPr>
                <w:rFonts w:ascii="Arial" w:hAnsi="Arial" w:cs="Arial"/>
                <w:color w:val="000000"/>
                <w:szCs w:val="22"/>
              </w:rPr>
              <w:t>Budget for miscellaneous items</w:t>
            </w:r>
          </w:p>
        </w:tc>
        <w:tc>
          <w:tcPr>
            <w:tcW w:w="2410" w:type="dxa"/>
            <w:vAlign w:val="center"/>
          </w:tcPr>
          <w:p w14:paraId="27114425" w14:textId="7696F412" w:rsidR="002F3EDE" w:rsidRPr="00AF2E61" w:rsidRDefault="000D4A24" w:rsidP="00901CCA">
            <w:pPr>
              <w:spacing w:before="120" w:after="120"/>
              <w:jc w:val="right"/>
              <w:rPr>
                <w:rFonts w:ascii="Arial" w:hAnsi="Arial" w:cs="Arial"/>
                <w:color w:val="000000"/>
                <w:szCs w:val="22"/>
              </w:rPr>
            </w:pPr>
            <w:r>
              <w:rPr>
                <w:rFonts w:ascii="Arial" w:hAnsi="Arial" w:cs="Arial"/>
                <w:color w:val="000000"/>
                <w:szCs w:val="22"/>
              </w:rPr>
              <w:t>1</w:t>
            </w:r>
            <w:r w:rsidR="00924FE7">
              <w:rPr>
                <w:rFonts w:ascii="Arial" w:hAnsi="Arial" w:cs="Arial"/>
                <w:color w:val="000000"/>
                <w:szCs w:val="22"/>
              </w:rPr>
              <w:t>0</w:t>
            </w:r>
            <w:r>
              <w:rPr>
                <w:rFonts w:ascii="Arial" w:hAnsi="Arial" w:cs="Arial"/>
                <w:color w:val="000000"/>
                <w:szCs w:val="22"/>
              </w:rPr>
              <w:t>,</w:t>
            </w:r>
            <w:r w:rsidR="000A6E77">
              <w:rPr>
                <w:rFonts w:ascii="Arial" w:hAnsi="Arial" w:cs="Arial"/>
                <w:color w:val="000000"/>
                <w:szCs w:val="22"/>
              </w:rPr>
              <w:t>000</w:t>
            </w:r>
          </w:p>
        </w:tc>
        <w:tc>
          <w:tcPr>
            <w:tcW w:w="2410" w:type="dxa"/>
            <w:vAlign w:val="center"/>
          </w:tcPr>
          <w:p w14:paraId="5C6FFED4" w14:textId="611EF8F1" w:rsidR="002F3EDE" w:rsidRPr="00AF2E61" w:rsidRDefault="000A6E77" w:rsidP="00901CCA">
            <w:pPr>
              <w:spacing w:before="120" w:after="120"/>
              <w:jc w:val="right"/>
              <w:rPr>
                <w:rFonts w:ascii="Arial" w:hAnsi="Arial" w:cs="Arial"/>
                <w:color w:val="000000"/>
                <w:szCs w:val="22"/>
              </w:rPr>
            </w:pPr>
            <w:r>
              <w:rPr>
                <w:rFonts w:ascii="Arial" w:hAnsi="Arial" w:cs="Arial"/>
                <w:color w:val="000000"/>
                <w:szCs w:val="22"/>
              </w:rPr>
              <w:t>37,500</w:t>
            </w:r>
          </w:p>
        </w:tc>
      </w:tr>
      <w:tr w:rsidR="002F3EDE" w:rsidRPr="00453ED0" w14:paraId="1EAAF571" w14:textId="77777777" w:rsidTr="004917D0">
        <w:trPr>
          <w:cantSplit/>
        </w:trPr>
        <w:tc>
          <w:tcPr>
            <w:tcW w:w="2977" w:type="dxa"/>
            <w:vAlign w:val="center"/>
          </w:tcPr>
          <w:p w14:paraId="7B1DE7A8" w14:textId="7804A1B2" w:rsidR="002F3EDE" w:rsidRPr="00093BBB" w:rsidRDefault="00FD374F" w:rsidP="00E121AA">
            <w:pPr>
              <w:spacing w:before="120" w:after="120"/>
              <w:rPr>
                <w:rFonts w:ascii="Arial" w:hAnsi="Arial" w:cs="Arial"/>
                <w:color w:val="000000"/>
                <w:szCs w:val="22"/>
              </w:rPr>
            </w:pPr>
            <w:r>
              <w:rPr>
                <w:rFonts w:ascii="Arial" w:hAnsi="Arial" w:cs="Arial"/>
                <w:color w:val="000000"/>
                <w:szCs w:val="22"/>
              </w:rPr>
              <w:t>Costs of the offer (</w:t>
            </w:r>
            <w:r w:rsidR="002F3EDE" w:rsidRPr="00093BBB">
              <w:rPr>
                <w:rFonts w:ascii="Arial" w:hAnsi="Arial" w:cs="Arial"/>
                <w:color w:val="000000"/>
                <w:szCs w:val="22"/>
              </w:rPr>
              <w:t>intermediary’s fees</w:t>
            </w:r>
            <w:r>
              <w:rPr>
                <w:rFonts w:ascii="Arial" w:hAnsi="Arial" w:cs="Arial"/>
                <w:color w:val="000000"/>
                <w:szCs w:val="22"/>
              </w:rPr>
              <w:t>)</w:t>
            </w:r>
          </w:p>
        </w:tc>
        <w:tc>
          <w:tcPr>
            <w:tcW w:w="2410" w:type="dxa"/>
            <w:vAlign w:val="center"/>
          </w:tcPr>
          <w:p w14:paraId="454D06B3" w14:textId="3FD96808" w:rsidR="002F3EDE" w:rsidRPr="00093BBB" w:rsidRDefault="002F3EDE" w:rsidP="00901CCA">
            <w:pPr>
              <w:spacing w:before="120" w:after="120"/>
              <w:jc w:val="right"/>
              <w:rPr>
                <w:rFonts w:ascii="Arial" w:hAnsi="Arial" w:cs="Arial"/>
                <w:color w:val="000000"/>
                <w:szCs w:val="22"/>
              </w:rPr>
            </w:pPr>
            <w:r w:rsidRPr="00093BBB">
              <w:rPr>
                <w:rFonts w:ascii="Arial" w:hAnsi="Arial" w:cs="Arial"/>
                <w:color w:val="000000"/>
                <w:szCs w:val="22"/>
              </w:rPr>
              <w:t>1</w:t>
            </w:r>
            <w:r w:rsidR="000D4A24">
              <w:rPr>
                <w:rFonts w:ascii="Arial" w:hAnsi="Arial" w:cs="Arial"/>
                <w:color w:val="000000"/>
                <w:szCs w:val="22"/>
              </w:rPr>
              <w:t>3</w:t>
            </w:r>
            <w:r w:rsidRPr="00093BBB">
              <w:rPr>
                <w:rFonts w:ascii="Arial" w:hAnsi="Arial" w:cs="Arial"/>
                <w:color w:val="000000"/>
                <w:szCs w:val="22"/>
              </w:rPr>
              <w:t>,</w:t>
            </w:r>
            <w:r w:rsidR="008C315E">
              <w:rPr>
                <w:rFonts w:ascii="Arial" w:hAnsi="Arial" w:cs="Arial"/>
                <w:color w:val="000000"/>
                <w:szCs w:val="22"/>
              </w:rPr>
              <w:t>5</w:t>
            </w:r>
            <w:r w:rsidRPr="00093BBB">
              <w:rPr>
                <w:rFonts w:ascii="Arial" w:hAnsi="Arial" w:cs="Arial"/>
                <w:color w:val="000000"/>
                <w:szCs w:val="22"/>
              </w:rPr>
              <w:t>00</w:t>
            </w:r>
          </w:p>
        </w:tc>
        <w:tc>
          <w:tcPr>
            <w:tcW w:w="2410" w:type="dxa"/>
            <w:vAlign w:val="center"/>
          </w:tcPr>
          <w:p w14:paraId="3706E5CF" w14:textId="2DC70F2F" w:rsidR="002F3EDE" w:rsidRPr="00093BBB" w:rsidRDefault="00847CAA" w:rsidP="00901CCA">
            <w:pPr>
              <w:spacing w:before="120" w:after="120"/>
              <w:jc w:val="right"/>
              <w:rPr>
                <w:rFonts w:ascii="Arial" w:hAnsi="Arial" w:cs="Arial"/>
                <w:color w:val="000000"/>
                <w:szCs w:val="22"/>
              </w:rPr>
            </w:pPr>
            <w:r w:rsidRPr="00093BBB">
              <w:rPr>
                <w:rFonts w:ascii="Arial" w:hAnsi="Arial" w:cs="Arial"/>
                <w:color w:val="000000"/>
                <w:szCs w:val="22"/>
              </w:rPr>
              <w:t>60,000</w:t>
            </w:r>
          </w:p>
        </w:tc>
      </w:tr>
      <w:tr w:rsidR="002F3EDE" w:rsidRPr="00453ED0" w14:paraId="789F9A08" w14:textId="77777777" w:rsidTr="004917D0">
        <w:trPr>
          <w:cantSplit/>
        </w:trPr>
        <w:tc>
          <w:tcPr>
            <w:tcW w:w="2977" w:type="dxa"/>
            <w:vAlign w:val="center"/>
          </w:tcPr>
          <w:p w14:paraId="6785188A" w14:textId="66703E51" w:rsidR="002F3EDE" w:rsidRPr="00093BBB" w:rsidRDefault="002F3EDE" w:rsidP="00E121AA">
            <w:pPr>
              <w:spacing w:before="120" w:after="120"/>
              <w:rPr>
                <w:rFonts w:ascii="Arial" w:hAnsi="Arial" w:cs="Arial"/>
                <w:color w:val="000000"/>
                <w:szCs w:val="22"/>
              </w:rPr>
            </w:pPr>
            <w:r w:rsidRPr="00093BBB">
              <w:rPr>
                <w:rFonts w:ascii="Arial" w:hAnsi="Arial" w:cs="Arial"/>
                <w:color w:val="000000"/>
                <w:szCs w:val="22"/>
              </w:rPr>
              <w:t>Other fundraising costs</w:t>
            </w:r>
          </w:p>
        </w:tc>
        <w:tc>
          <w:tcPr>
            <w:tcW w:w="2410" w:type="dxa"/>
            <w:vAlign w:val="center"/>
          </w:tcPr>
          <w:p w14:paraId="780B4451" w14:textId="7A3CF585" w:rsidR="002F3EDE" w:rsidRPr="00093BBB" w:rsidRDefault="002F3EDE" w:rsidP="00901CCA">
            <w:pPr>
              <w:spacing w:before="120" w:after="120"/>
              <w:jc w:val="right"/>
              <w:rPr>
                <w:rFonts w:ascii="Arial" w:hAnsi="Arial" w:cs="Arial"/>
                <w:color w:val="000000"/>
                <w:szCs w:val="22"/>
              </w:rPr>
            </w:pPr>
            <w:r w:rsidRPr="00093BBB">
              <w:rPr>
                <w:rFonts w:ascii="Arial" w:hAnsi="Arial" w:cs="Arial"/>
                <w:color w:val="000000"/>
                <w:szCs w:val="22"/>
              </w:rPr>
              <w:t>3,000</w:t>
            </w:r>
          </w:p>
        </w:tc>
        <w:tc>
          <w:tcPr>
            <w:tcW w:w="2410" w:type="dxa"/>
            <w:vAlign w:val="center"/>
          </w:tcPr>
          <w:p w14:paraId="6348BDA0" w14:textId="0E36439F" w:rsidR="002F3EDE" w:rsidRPr="00093BBB" w:rsidRDefault="002F3EDE" w:rsidP="00901CCA">
            <w:pPr>
              <w:spacing w:before="120" w:after="120"/>
              <w:jc w:val="right"/>
              <w:rPr>
                <w:rFonts w:ascii="Arial" w:hAnsi="Arial" w:cs="Arial"/>
                <w:color w:val="000000"/>
                <w:szCs w:val="22"/>
              </w:rPr>
            </w:pPr>
            <w:r w:rsidRPr="00093BBB">
              <w:rPr>
                <w:rFonts w:ascii="Arial" w:hAnsi="Arial" w:cs="Arial"/>
                <w:color w:val="000000"/>
                <w:szCs w:val="22"/>
              </w:rPr>
              <w:t>3,000</w:t>
            </w:r>
          </w:p>
        </w:tc>
      </w:tr>
      <w:tr w:rsidR="008C315E" w:rsidRPr="00453ED0" w14:paraId="52D49701" w14:textId="77777777" w:rsidTr="004917D0">
        <w:trPr>
          <w:cantSplit/>
        </w:trPr>
        <w:tc>
          <w:tcPr>
            <w:tcW w:w="2977" w:type="dxa"/>
            <w:vAlign w:val="center"/>
          </w:tcPr>
          <w:p w14:paraId="07A9FC56" w14:textId="30777233" w:rsidR="008C315E" w:rsidRPr="00093BBB" w:rsidRDefault="008C315E" w:rsidP="008C315E">
            <w:pPr>
              <w:spacing w:before="120" w:after="120"/>
              <w:rPr>
                <w:rFonts w:ascii="Arial" w:hAnsi="Arial" w:cs="Arial"/>
                <w:color w:val="000000"/>
                <w:szCs w:val="22"/>
              </w:rPr>
            </w:pPr>
            <w:r>
              <w:rPr>
                <w:rFonts w:ascii="Arial" w:hAnsi="Arial" w:cs="Arial"/>
                <w:color w:val="000000"/>
                <w:szCs w:val="22"/>
              </w:rPr>
              <w:t>Repayment of loans from the founder</w:t>
            </w:r>
          </w:p>
        </w:tc>
        <w:tc>
          <w:tcPr>
            <w:tcW w:w="2410" w:type="dxa"/>
            <w:vAlign w:val="center"/>
          </w:tcPr>
          <w:p w14:paraId="1F4230A8" w14:textId="0BCC26CD" w:rsidR="008C315E" w:rsidRPr="00093BBB" w:rsidRDefault="000E6851" w:rsidP="008C315E">
            <w:pPr>
              <w:spacing w:before="120" w:after="120"/>
              <w:jc w:val="right"/>
              <w:rPr>
                <w:rFonts w:ascii="Arial" w:hAnsi="Arial" w:cs="Arial"/>
                <w:color w:val="000000"/>
                <w:szCs w:val="22"/>
              </w:rPr>
            </w:pPr>
            <w:r>
              <w:rPr>
                <w:rFonts w:ascii="Arial" w:hAnsi="Arial" w:cs="Arial"/>
                <w:color w:val="000000"/>
                <w:szCs w:val="22"/>
              </w:rPr>
              <w:t>110,</w:t>
            </w:r>
            <w:r w:rsidR="008C315E">
              <w:rPr>
                <w:rFonts w:ascii="Arial" w:hAnsi="Arial" w:cs="Arial"/>
                <w:color w:val="000000"/>
                <w:szCs w:val="22"/>
              </w:rPr>
              <w:t>000</w:t>
            </w:r>
          </w:p>
        </w:tc>
        <w:tc>
          <w:tcPr>
            <w:tcW w:w="2410" w:type="dxa"/>
            <w:vAlign w:val="center"/>
          </w:tcPr>
          <w:p w14:paraId="49516676" w14:textId="43A118F2" w:rsidR="008C315E" w:rsidRPr="00093BBB" w:rsidRDefault="008C315E" w:rsidP="008C315E">
            <w:pPr>
              <w:spacing w:before="120" w:after="120"/>
              <w:jc w:val="right"/>
              <w:rPr>
                <w:rFonts w:ascii="Arial" w:hAnsi="Arial" w:cs="Arial"/>
                <w:color w:val="000000"/>
                <w:szCs w:val="22"/>
              </w:rPr>
            </w:pPr>
            <w:r>
              <w:rPr>
                <w:rFonts w:ascii="Arial" w:hAnsi="Arial" w:cs="Arial"/>
                <w:color w:val="000000"/>
                <w:szCs w:val="22"/>
              </w:rPr>
              <w:t>150,000</w:t>
            </w:r>
          </w:p>
        </w:tc>
      </w:tr>
      <w:tr w:rsidR="008C315E" w:rsidRPr="00453ED0" w14:paraId="4CF0B17A" w14:textId="77777777" w:rsidTr="004917D0">
        <w:trPr>
          <w:cantSplit/>
        </w:trPr>
        <w:tc>
          <w:tcPr>
            <w:tcW w:w="2977" w:type="dxa"/>
            <w:vAlign w:val="center"/>
          </w:tcPr>
          <w:p w14:paraId="7A97F158" w14:textId="21BF561D" w:rsidR="008C315E" w:rsidRPr="0090310C" w:rsidRDefault="008C315E" w:rsidP="008C315E">
            <w:pPr>
              <w:spacing w:before="120" w:after="120"/>
              <w:rPr>
                <w:rFonts w:ascii="Arial" w:hAnsi="Arial" w:cs="Arial"/>
                <w:color w:val="000000"/>
                <w:szCs w:val="22"/>
              </w:rPr>
            </w:pPr>
            <w:r w:rsidRPr="0090310C">
              <w:rPr>
                <w:rFonts w:ascii="Arial" w:hAnsi="Arial" w:cs="Arial"/>
                <w:color w:val="000000"/>
                <w:szCs w:val="22"/>
              </w:rPr>
              <w:t>Less budgeted income</w:t>
            </w:r>
          </w:p>
        </w:tc>
        <w:tc>
          <w:tcPr>
            <w:tcW w:w="2410" w:type="dxa"/>
            <w:vAlign w:val="center"/>
          </w:tcPr>
          <w:p w14:paraId="3212B6E1" w14:textId="6084C534" w:rsidR="008C315E" w:rsidRPr="0090310C" w:rsidRDefault="008C315E" w:rsidP="008C315E">
            <w:pPr>
              <w:spacing w:before="120" w:after="120"/>
              <w:jc w:val="right"/>
              <w:rPr>
                <w:rFonts w:ascii="Arial" w:hAnsi="Arial" w:cs="Arial"/>
                <w:color w:val="000000"/>
                <w:szCs w:val="22"/>
              </w:rPr>
            </w:pPr>
            <w:r w:rsidRPr="0090310C">
              <w:rPr>
                <w:rFonts w:ascii="Arial" w:hAnsi="Arial" w:cs="Arial"/>
                <w:color w:val="000000"/>
                <w:szCs w:val="22"/>
              </w:rPr>
              <w:t>-</w:t>
            </w:r>
            <w:r w:rsidR="00924FE7">
              <w:rPr>
                <w:rFonts w:ascii="Arial" w:hAnsi="Arial" w:cs="Arial"/>
                <w:color w:val="000000"/>
                <w:szCs w:val="22"/>
              </w:rPr>
              <w:t>56,775</w:t>
            </w:r>
          </w:p>
        </w:tc>
        <w:tc>
          <w:tcPr>
            <w:tcW w:w="2410" w:type="dxa"/>
            <w:vAlign w:val="center"/>
          </w:tcPr>
          <w:p w14:paraId="12FE9D99" w14:textId="5CF897E0" w:rsidR="008C315E" w:rsidRPr="0090310C" w:rsidRDefault="008C315E" w:rsidP="008C315E">
            <w:pPr>
              <w:spacing w:before="120" w:after="120"/>
              <w:jc w:val="right"/>
              <w:rPr>
                <w:rFonts w:ascii="Arial" w:hAnsi="Arial" w:cs="Arial"/>
                <w:color w:val="000000"/>
                <w:szCs w:val="22"/>
              </w:rPr>
            </w:pPr>
            <w:r w:rsidRPr="0090310C">
              <w:rPr>
                <w:rFonts w:ascii="Arial" w:hAnsi="Arial" w:cs="Arial"/>
                <w:color w:val="000000"/>
                <w:szCs w:val="22"/>
              </w:rPr>
              <w:t>-</w:t>
            </w:r>
            <w:r>
              <w:rPr>
                <w:rFonts w:ascii="Arial" w:hAnsi="Arial" w:cs="Arial"/>
                <w:color w:val="000000"/>
                <w:szCs w:val="22"/>
              </w:rPr>
              <w:t>4</w:t>
            </w:r>
            <w:r w:rsidR="003774FD">
              <w:rPr>
                <w:rFonts w:ascii="Arial" w:hAnsi="Arial" w:cs="Arial"/>
                <w:color w:val="000000"/>
                <w:szCs w:val="22"/>
              </w:rPr>
              <w:t>21,100</w:t>
            </w:r>
          </w:p>
        </w:tc>
      </w:tr>
      <w:tr w:rsidR="008C315E" w:rsidRPr="00453ED0" w14:paraId="335078EC" w14:textId="77777777" w:rsidTr="004917D0">
        <w:trPr>
          <w:cantSplit/>
        </w:trPr>
        <w:tc>
          <w:tcPr>
            <w:tcW w:w="2977" w:type="dxa"/>
            <w:vAlign w:val="center"/>
          </w:tcPr>
          <w:p w14:paraId="7082659A" w14:textId="2E8750D5" w:rsidR="008C315E" w:rsidRPr="002F3EDE" w:rsidRDefault="008C315E" w:rsidP="008C315E">
            <w:pPr>
              <w:spacing w:before="120" w:after="120"/>
              <w:rPr>
                <w:rFonts w:ascii="Arial" w:hAnsi="Arial" w:cs="Arial"/>
                <w:b/>
                <w:bCs/>
                <w:color w:val="000000"/>
                <w:szCs w:val="22"/>
              </w:rPr>
            </w:pPr>
            <w:r w:rsidRPr="002F3EDE">
              <w:rPr>
                <w:rFonts w:ascii="Arial" w:hAnsi="Arial" w:cs="Arial"/>
                <w:b/>
                <w:bCs/>
                <w:color w:val="000000"/>
                <w:szCs w:val="22"/>
              </w:rPr>
              <w:t>Total</w:t>
            </w:r>
          </w:p>
        </w:tc>
        <w:tc>
          <w:tcPr>
            <w:tcW w:w="2410" w:type="dxa"/>
            <w:vAlign w:val="center"/>
          </w:tcPr>
          <w:p w14:paraId="5580AA19" w14:textId="45C2C7B5" w:rsidR="008C315E" w:rsidRPr="002F3EDE" w:rsidRDefault="008C315E" w:rsidP="008C315E">
            <w:pPr>
              <w:spacing w:before="120" w:after="120"/>
              <w:jc w:val="right"/>
              <w:rPr>
                <w:rFonts w:ascii="Arial" w:hAnsi="Arial" w:cs="Arial"/>
                <w:b/>
                <w:bCs/>
                <w:color w:val="000000"/>
                <w:szCs w:val="22"/>
              </w:rPr>
            </w:pPr>
            <w:r w:rsidRPr="002F3EDE">
              <w:rPr>
                <w:rFonts w:ascii="Arial" w:hAnsi="Arial" w:cs="Arial"/>
                <w:b/>
                <w:bCs/>
                <w:color w:val="000000"/>
                <w:szCs w:val="22"/>
              </w:rPr>
              <w:t>2</w:t>
            </w:r>
            <w:r>
              <w:rPr>
                <w:rFonts w:ascii="Arial" w:hAnsi="Arial" w:cs="Arial"/>
                <w:b/>
                <w:bCs/>
                <w:color w:val="000000"/>
                <w:szCs w:val="22"/>
              </w:rPr>
              <w:t>2</w:t>
            </w:r>
            <w:r w:rsidRPr="002F3EDE">
              <w:rPr>
                <w:rFonts w:ascii="Arial" w:hAnsi="Arial" w:cs="Arial"/>
                <w:b/>
                <w:bCs/>
                <w:color w:val="000000"/>
                <w:szCs w:val="22"/>
              </w:rPr>
              <w:t>5</w:t>
            </w:r>
            <w:r>
              <w:rPr>
                <w:rFonts w:ascii="Arial" w:hAnsi="Arial" w:cs="Arial"/>
                <w:b/>
                <w:bCs/>
                <w:color w:val="000000"/>
                <w:szCs w:val="22"/>
              </w:rPr>
              <w:t>,</w:t>
            </w:r>
            <w:r w:rsidRPr="002F3EDE">
              <w:rPr>
                <w:rFonts w:ascii="Arial" w:hAnsi="Arial" w:cs="Arial"/>
                <w:b/>
                <w:bCs/>
                <w:color w:val="000000"/>
                <w:szCs w:val="22"/>
              </w:rPr>
              <w:t>000</w:t>
            </w:r>
          </w:p>
        </w:tc>
        <w:tc>
          <w:tcPr>
            <w:tcW w:w="2410" w:type="dxa"/>
            <w:vAlign w:val="center"/>
          </w:tcPr>
          <w:p w14:paraId="440A6350" w14:textId="26454BD1" w:rsidR="008C315E" w:rsidRPr="002F3EDE" w:rsidRDefault="008C315E" w:rsidP="008C315E">
            <w:pPr>
              <w:spacing w:before="120" w:after="120"/>
              <w:jc w:val="right"/>
              <w:rPr>
                <w:rFonts w:ascii="Arial" w:hAnsi="Arial" w:cs="Arial"/>
                <w:b/>
                <w:bCs/>
                <w:color w:val="000000"/>
                <w:szCs w:val="22"/>
              </w:rPr>
            </w:pPr>
            <w:r w:rsidRPr="002F3EDE">
              <w:rPr>
                <w:rFonts w:ascii="Arial" w:hAnsi="Arial" w:cs="Arial"/>
                <w:b/>
                <w:bCs/>
                <w:color w:val="000000"/>
                <w:szCs w:val="22"/>
              </w:rPr>
              <w:t>1</w:t>
            </w:r>
            <w:r>
              <w:rPr>
                <w:rFonts w:ascii="Arial" w:hAnsi="Arial" w:cs="Arial"/>
                <w:b/>
                <w:bCs/>
                <w:color w:val="000000"/>
                <w:szCs w:val="22"/>
              </w:rPr>
              <w:t>,</w:t>
            </w:r>
            <w:r w:rsidRPr="002F3EDE">
              <w:rPr>
                <w:rFonts w:ascii="Arial" w:hAnsi="Arial" w:cs="Arial"/>
                <w:b/>
                <w:bCs/>
                <w:color w:val="000000"/>
                <w:szCs w:val="22"/>
              </w:rPr>
              <w:t>000</w:t>
            </w:r>
            <w:r>
              <w:rPr>
                <w:rFonts w:ascii="Arial" w:hAnsi="Arial" w:cs="Arial"/>
                <w:b/>
                <w:bCs/>
                <w:color w:val="000000"/>
                <w:szCs w:val="22"/>
              </w:rPr>
              <w:t>,</w:t>
            </w:r>
            <w:r w:rsidRPr="002F3EDE">
              <w:rPr>
                <w:rFonts w:ascii="Arial" w:hAnsi="Arial" w:cs="Arial"/>
                <w:b/>
                <w:bCs/>
                <w:color w:val="000000"/>
                <w:szCs w:val="22"/>
              </w:rPr>
              <w:t>000</w:t>
            </w:r>
          </w:p>
        </w:tc>
      </w:tr>
    </w:tbl>
    <w:bookmarkEnd w:id="29"/>
    <w:p w14:paraId="36A7C14C" w14:textId="3BDB6E06" w:rsidR="000E550A" w:rsidRDefault="00627969" w:rsidP="00174BEA">
      <w:pPr>
        <w:pStyle w:val="Bodytextbullet"/>
      </w:pPr>
      <w:r>
        <w:t>D</w:t>
      </w:r>
      <w:r w:rsidR="00C91966">
        <w:t>irectors</w:t>
      </w:r>
      <w:r w:rsidR="00C7359B">
        <w:t>’</w:t>
      </w:r>
      <w:r w:rsidR="000E550A">
        <w:t xml:space="preserve"> remuneration: </w:t>
      </w:r>
      <w:r w:rsidR="00093BBB">
        <w:t>Maria McIlroy, $5,000 p.a.</w:t>
      </w:r>
    </w:p>
    <w:p w14:paraId="23C63467" w14:textId="05D52B17" w:rsidR="00377033" w:rsidRPr="00377033" w:rsidRDefault="00093BBB" w:rsidP="00D25CF1">
      <w:pPr>
        <w:pStyle w:val="Bodytextbullet"/>
        <w:rPr>
          <w:color w:val="auto"/>
        </w:rPr>
      </w:pPr>
      <w:r>
        <w:t xml:space="preserve">CEO/Founder’s remuneration: </w:t>
      </w:r>
    </w:p>
    <w:p w14:paraId="76A27897" w14:textId="4F8D7409" w:rsidR="00377033" w:rsidRPr="00377033" w:rsidRDefault="00377033" w:rsidP="00FD374F">
      <w:pPr>
        <w:pStyle w:val="Bodytextbullet"/>
        <w:numPr>
          <w:ilvl w:val="0"/>
          <w:numId w:val="0"/>
        </w:numPr>
        <w:ind w:left="720"/>
        <w:rPr>
          <w:color w:val="auto"/>
        </w:rPr>
      </w:pPr>
      <w:r>
        <w:t xml:space="preserve">1) At minimum subscription: </w:t>
      </w:r>
      <w:r w:rsidR="00C3257F">
        <w:t>Repayment of $</w:t>
      </w:r>
      <w:r w:rsidR="007B0A81">
        <w:t>25</w:t>
      </w:r>
      <w:r w:rsidR="00C3257F">
        <w:t xml:space="preserve">,000 of the </w:t>
      </w:r>
      <w:r w:rsidR="00093BBB">
        <w:t xml:space="preserve">loan of $150,000 </w:t>
      </w:r>
      <w:r w:rsidR="00527E84">
        <w:t xml:space="preserve">from the founder </w:t>
      </w:r>
      <w:r w:rsidR="00093BBB">
        <w:t>to the company</w:t>
      </w:r>
      <w:r w:rsidR="00FD374F">
        <w:t>.</w:t>
      </w:r>
    </w:p>
    <w:p w14:paraId="1AD49243" w14:textId="261F2780" w:rsidR="00093BBB" w:rsidRDefault="00377033" w:rsidP="00FD374F">
      <w:pPr>
        <w:pStyle w:val="Bodytextbullet"/>
        <w:numPr>
          <w:ilvl w:val="0"/>
          <w:numId w:val="0"/>
        </w:numPr>
        <w:ind w:left="720"/>
      </w:pPr>
      <w:r>
        <w:lastRenderedPageBreak/>
        <w:t>2) At maximum subscription:</w:t>
      </w:r>
      <w:r w:rsidR="00093BBB">
        <w:t xml:space="preserve"> </w:t>
      </w:r>
      <w:r w:rsidR="00527E84">
        <w:t>Full r</w:t>
      </w:r>
      <w:r>
        <w:t xml:space="preserve">epayment of </w:t>
      </w:r>
      <w:r w:rsidR="000D4A24">
        <w:t>the</w:t>
      </w:r>
      <w:r>
        <w:t xml:space="preserve"> loan of $150,000 </w:t>
      </w:r>
      <w:r w:rsidR="000D4A24">
        <w:t xml:space="preserve">from the founder to </w:t>
      </w:r>
      <w:r>
        <w:t>the company</w:t>
      </w:r>
      <w:r w:rsidR="00FD374F">
        <w:t>.</w:t>
      </w:r>
    </w:p>
    <w:p w14:paraId="414FAC02" w14:textId="736C1FD5" w:rsidR="008C315E" w:rsidRDefault="008C315E" w:rsidP="00FD374F">
      <w:pPr>
        <w:pStyle w:val="Bodytextbullet"/>
        <w:numPr>
          <w:ilvl w:val="0"/>
          <w:numId w:val="0"/>
        </w:numPr>
        <w:ind w:left="720"/>
      </w:pPr>
      <w:r>
        <w:t xml:space="preserve">3) </w:t>
      </w:r>
      <w:proofErr w:type="gramStart"/>
      <w:r>
        <w:t>Additionally</w:t>
      </w:r>
      <w:proofErr w:type="gramEnd"/>
      <w:r>
        <w:t xml:space="preserve"> a salary as listed in table 5.</w:t>
      </w:r>
    </w:p>
    <w:p w14:paraId="40DE1DF1" w14:textId="77777777" w:rsidR="00627969" w:rsidRDefault="00627969" w:rsidP="00627969">
      <w:pPr>
        <w:pStyle w:val="Bodytextbullet"/>
        <w:numPr>
          <w:ilvl w:val="0"/>
          <w:numId w:val="0"/>
        </w:numPr>
        <w:ind w:left="720"/>
      </w:pPr>
    </w:p>
    <w:p w14:paraId="4CF4848C" w14:textId="06F9F6D9" w:rsidR="000E550A" w:rsidRPr="00093BBB" w:rsidRDefault="000E550A" w:rsidP="00627969">
      <w:pPr>
        <w:pStyle w:val="Bodytextbullet"/>
        <w:numPr>
          <w:ilvl w:val="0"/>
          <w:numId w:val="0"/>
        </w:numPr>
        <w:rPr>
          <w:color w:val="auto"/>
        </w:rPr>
      </w:pPr>
      <w:r>
        <w:t>The costs of the Offer include the Intermediary</w:t>
      </w:r>
      <w:r w:rsidR="00C7359B">
        <w:t>’</w:t>
      </w:r>
      <w:r>
        <w:t xml:space="preserve">s fees under the hosting agreement between the Company and the Intermediary. These fees are </w:t>
      </w:r>
      <w:r w:rsidR="00093BBB">
        <w:t>6% of the funds raised.</w:t>
      </w:r>
    </w:p>
    <w:p w14:paraId="5B8DDA61" w14:textId="77777777" w:rsidR="000E550A" w:rsidRPr="00CF3BB9" w:rsidRDefault="000E550A" w:rsidP="00CF3399">
      <w:pPr>
        <w:pStyle w:val="BodyText"/>
      </w:pPr>
      <w:r w:rsidRPr="00CF3BB9">
        <w:t>Other than as specified above, no other payments from the funds raised will be paid (directly or indirectly) to related parties, controlling shareholders, or any other persons involved in promoting or marketing the Offer.</w:t>
      </w:r>
    </w:p>
    <w:p w14:paraId="6BFFAE2D" w14:textId="2AE0583A" w:rsidR="000E550A" w:rsidRDefault="006259A4" w:rsidP="00CF3399">
      <w:pPr>
        <w:pStyle w:val="BodyText"/>
      </w:pPr>
      <w:r>
        <w:t>We</w:t>
      </w:r>
      <w:r w:rsidR="000E550A">
        <w:t xml:space="preserve"> expect that the Maximum Subscription amount will be sufficient to meet the Company</w:t>
      </w:r>
      <w:r w:rsidR="00C7359B">
        <w:t>’</w:t>
      </w:r>
      <w:r w:rsidR="000E550A">
        <w:t xml:space="preserve">s short-term objectives over the next </w:t>
      </w:r>
      <w:r w:rsidR="007B0A81">
        <w:t>4</w:t>
      </w:r>
      <w:r w:rsidR="007B4468">
        <w:t>½ years</w:t>
      </w:r>
      <w:r w:rsidR="000E550A">
        <w:t>.</w:t>
      </w:r>
    </w:p>
    <w:p w14:paraId="4AC9E69D" w14:textId="35D37CC5" w:rsidR="000E550A" w:rsidRDefault="000E550A" w:rsidP="00CF3399">
      <w:pPr>
        <w:pStyle w:val="BodyText"/>
      </w:pPr>
      <w:r>
        <w:t>If only the Minimum Subscription amount is raised, the Company will require further funding to be able to carry</w:t>
      </w:r>
      <w:r w:rsidR="00E121AA">
        <w:t xml:space="preserve"> </w:t>
      </w:r>
      <w:r>
        <w:t xml:space="preserve">out </w:t>
      </w:r>
      <w:r w:rsidR="006259A4">
        <w:t xml:space="preserve">our </w:t>
      </w:r>
      <w:r>
        <w:t xml:space="preserve">intended activities </w:t>
      </w:r>
      <w:r w:rsidR="000274E2">
        <w:t xml:space="preserve">after approximately </w:t>
      </w:r>
      <w:r w:rsidR="00464439">
        <w:t>1</w:t>
      </w:r>
      <w:r w:rsidR="007B0A81">
        <w:t>2</w:t>
      </w:r>
      <w:r>
        <w:t xml:space="preserve"> months. In such circumstances, the Company may consider undertaking a further </w:t>
      </w:r>
      <w:r w:rsidR="005A267A">
        <w:t xml:space="preserve">CSF </w:t>
      </w:r>
      <w:r>
        <w:t>offer under the CSF regime.</w:t>
      </w:r>
      <w:r w:rsidR="00892B9C">
        <w:t xml:space="preserve"> </w:t>
      </w:r>
    </w:p>
    <w:p w14:paraId="7DAEC1C6" w14:textId="77777777" w:rsidR="000274E2" w:rsidRPr="00F01B20" w:rsidRDefault="000274E2" w:rsidP="00CF3399">
      <w:pPr>
        <w:pStyle w:val="BodyText"/>
      </w:pPr>
    </w:p>
    <w:p w14:paraId="3EA0EF06" w14:textId="6DD2654B" w:rsidR="000E550A" w:rsidRDefault="000E550A" w:rsidP="00AD1C07">
      <w:pPr>
        <w:pStyle w:val="Heading2"/>
      </w:pPr>
      <w:bookmarkStart w:id="30" w:name="_Toc55764515"/>
      <w:r w:rsidRPr="003D3625">
        <w:t xml:space="preserve">Rights </w:t>
      </w:r>
      <w:r w:rsidR="00245C2F">
        <w:t>associated with</w:t>
      </w:r>
      <w:r w:rsidRPr="003D3625">
        <w:t xml:space="preserve"> the </w:t>
      </w:r>
      <w:r w:rsidR="00B12384">
        <w:t>s</w:t>
      </w:r>
      <w:r w:rsidRPr="003D3625">
        <w:t>hares</w:t>
      </w:r>
      <w:bookmarkEnd w:id="30"/>
    </w:p>
    <w:p w14:paraId="48384E88" w14:textId="74BFC2D2" w:rsidR="000E550A" w:rsidRDefault="000E550A" w:rsidP="00CF3399">
      <w:pPr>
        <w:pStyle w:val="BodyText"/>
      </w:pPr>
      <w:r w:rsidRPr="00C74A34">
        <w:t xml:space="preserve">Immediately after issue, the </w:t>
      </w:r>
      <w:r w:rsidR="00B12384">
        <w:t>s</w:t>
      </w:r>
      <w:r w:rsidRPr="00C74A34">
        <w:t xml:space="preserve">hares will be </w:t>
      </w:r>
      <w:proofErr w:type="gramStart"/>
      <w:r w:rsidRPr="00C74A34">
        <w:t>fully</w:t>
      </w:r>
      <w:r w:rsidR="000864A5">
        <w:t>-</w:t>
      </w:r>
      <w:r w:rsidRPr="00C74A34">
        <w:t>paid</w:t>
      </w:r>
      <w:proofErr w:type="gramEnd"/>
      <w:r w:rsidRPr="00C74A34">
        <w:t xml:space="preserve"> </w:t>
      </w:r>
      <w:r w:rsidR="00B12384">
        <w:t>s</w:t>
      </w:r>
      <w:r w:rsidRPr="00C74A34">
        <w:t>hares. There will be no liability on the part</w:t>
      </w:r>
      <w:r>
        <w:t xml:space="preserve"> </w:t>
      </w:r>
      <w:r w:rsidRPr="00C74A34">
        <w:t xml:space="preserve">of shareholders and the </w:t>
      </w:r>
      <w:r w:rsidR="00B12384">
        <w:t>s</w:t>
      </w:r>
      <w:r w:rsidRPr="00C74A34">
        <w:t xml:space="preserve">hares will rank </w:t>
      </w:r>
      <w:r>
        <w:t>equally</w:t>
      </w:r>
      <w:r w:rsidRPr="00C74A34">
        <w:t xml:space="preserve"> with the </w:t>
      </w:r>
      <w:r w:rsidR="00B12384">
        <w:t>s</w:t>
      </w:r>
      <w:r w:rsidRPr="00C74A34">
        <w:t>hare</w:t>
      </w:r>
      <w:r>
        <w:t>s</w:t>
      </w:r>
      <w:r w:rsidRPr="00C74A34">
        <w:t xml:space="preserve"> currently on issue.</w:t>
      </w:r>
    </w:p>
    <w:p w14:paraId="33298662" w14:textId="6BFE398F" w:rsidR="000E550A" w:rsidRDefault="00822F41" w:rsidP="000C3A0B">
      <w:pPr>
        <w:pStyle w:val="BodyText"/>
      </w:pPr>
      <w:r>
        <w:t>T</w:t>
      </w:r>
      <w:r w:rsidR="000E550A" w:rsidRPr="00C74A34">
        <w:t xml:space="preserve">he rights </w:t>
      </w:r>
      <w:r w:rsidR="000C23CA">
        <w:t>associated with</w:t>
      </w:r>
      <w:r w:rsidR="000E550A" w:rsidRPr="00C74A34">
        <w:t xml:space="preserve"> the </w:t>
      </w:r>
      <w:r w:rsidR="00B12384">
        <w:t>s</w:t>
      </w:r>
      <w:r w:rsidR="000E550A" w:rsidRPr="00C74A34">
        <w:t>hares are set out in the Comp</w:t>
      </w:r>
      <w:r w:rsidR="000E550A">
        <w:t>any</w:t>
      </w:r>
      <w:r w:rsidR="00C7359B">
        <w:t>’</w:t>
      </w:r>
      <w:r w:rsidR="000E550A">
        <w:t xml:space="preserve">s </w:t>
      </w:r>
      <w:r w:rsidR="00D84A82">
        <w:t>c</w:t>
      </w:r>
      <w:r w:rsidR="000E550A" w:rsidRPr="00C74A34">
        <w:t>onstitution</w:t>
      </w:r>
      <w:r w:rsidR="000E550A">
        <w:t xml:space="preserve">. </w:t>
      </w:r>
      <w:r w:rsidR="003862AB">
        <w:t xml:space="preserve">A </w:t>
      </w:r>
      <w:r w:rsidR="00CA3395">
        <w:t>s</w:t>
      </w:r>
      <w:r w:rsidR="003862AB">
        <w:t xml:space="preserve">ummary of these rights is set out below. </w:t>
      </w:r>
      <w:r w:rsidR="000E550A">
        <w:t xml:space="preserve">A copy of the </w:t>
      </w:r>
      <w:r w:rsidR="00D84A82">
        <w:t>c</w:t>
      </w:r>
      <w:r w:rsidR="000E550A" w:rsidRPr="00C74A34">
        <w:t xml:space="preserve">onstitution </w:t>
      </w:r>
      <w:r w:rsidR="00676396">
        <w:t xml:space="preserve">is attached in the Annexure to this </w:t>
      </w:r>
      <w:r w:rsidR="00AE123A">
        <w:t xml:space="preserve">CSF </w:t>
      </w:r>
      <w:r w:rsidR="00676396">
        <w:t xml:space="preserve">offer document and is available on the </w:t>
      </w:r>
      <w:r w:rsidR="008C4613">
        <w:t>I</w:t>
      </w:r>
      <w:r w:rsidR="00676396">
        <w:t>ntermediary</w:t>
      </w:r>
      <w:r w:rsidR="00C7359B">
        <w:t>’</w:t>
      </w:r>
      <w:r w:rsidR="00676396">
        <w:t>s platform.</w:t>
      </w:r>
    </w:p>
    <w:p w14:paraId="5B15224F" w14:textId="77777777" w:rsidR="000E550A" w:rsidRPr="007325D2" w:rsidRDefault="000E550A" w:rsidP="00AD1C07">
      <w:pPr>
        <w:pStyle w:val="Heading3"/>
      </w:pPr>
      <w:r w:rsidRPr="007325D2">
        <w:t xml:space="preserve">Voting </w:t>
      </w:r>
      <w:r w:rsidR="00E121AA">
        <w:t>r</w:t>
      </w:r>
      <w:r w:rsidRPr="007325D2">
        <w:t>ights</w:t>
      </w:r>
    </w:p>
    <w:p w14:paraId="54D22031" w14:textId="545AE254" w:rsidR="000E550A" w:rsidRDefault="00285141" w:rsidP="00490506">
      <w:pPr>
        <w:pStyle w:val="BodyText"/>
      </w:pPr>
      <w:r>
        <w:t>E</w:t>
      </w:r>
      <w:r w:rsidR="000E550A" w:rsidRPr="00EE434A">
        <w:t xml:space="preserve">ach shareholder has </w:t>
      </w:r>
      <w:r w:rsidR="00E121AA">
        <w:t>one</w:t>
      </w:r>
      <w:r w:rsidR="000E550A" w:rsidRPr="00EE434A">
        <w:t xml:space="preserve"> vote on a show of hands and, on a poll, </w:t>
      </w:r>
      <w:r w:rsidR="00E121AA">
        <w:t>one</w:t>
      </w:r>
      <w:r w:rsidR="000E550A" w:rsidRPr="00EE434A">
        <w:t xml:space="preserve"> vote for each </w:t>
      </w:r>
      <w:r w:rsidR="00B12384">
        <w:t>s</w:t>
      </w:r>
      <w:r w:rsidR="000E550A" w:rsidRPr="00EE434A">
        <w:t>hare held.</w:t>
      </w:r>
    </w:p>
    <w:p w14:paraId="1C29DC6F" w14:textId="77777777" w:rsidR="00822F41" w:rsidRDefault="00822F41" w:rsidP="00822F41">
      <w:pPr>
        <w:pStyle w:val="Heading3"/>
      </w:pPr>
      <w:r>
        <w:t>Election and removal of directors</w:t>
      </w:r>
    </w:p>
    <w:p w14:paraId="0CFA3FA1" w14:textId="77777777" w:rsidR="00822F41" w:rsidRPr="00EE434A" w:rsidRDefault="00822F41" w:rsidP="00490506">
      <w:pPr>
        <w:pStyle w:val="BodyText"/>
      </w:pPr>
      <w:r>
        <w:t xml:space="preserve">Shareholders may vote to elect and remove </w:t>
      </w:r>
      <w:r w:rsidRPr="00EE434A">
        <w:t>directors at a general meeting</w:t>
      </w:r>
      <w:r>
        <w:t xml:space="preserve"> by way of ordinary resolution (50%).</w:t>
      </w:r>
    </w:p>
    <w:p w14:paraId="7767CAE4" w14:textId="77777777" w:rsidR="000E550A" w:rsidRDefault="000E550A" w:rsidP="00AD1C07">
      <w:pPr>
        <w:pStyle w:val="Heading3"/>
      </w:pPr>
      <w:r>
        <w:t xml:space="preserve">General </w:t>
      </w:r>
      <w:r w:rsidR="00E121AA">
        <w:t>m</w:t>
      </w:r>
      <w:r>
        <w:t xml:space="preserve">eetings and </w:t>
      </w:r>
      <w:r w:rsidR="00E121AA">
        <w:t>n</w:t>
      </w:r>
      <w:r>
        <w:t>otices</w:t>
      </w:r>
    </w:p>
    <w:p w14:paraId="63DF9100" w14:textId="77777777" w:rsidR="000E550A" w:rsidRPr="004C3F83" w:rsidRDefault="00285141" w:rsidP="00490506">
      <w:pPr>
        <w:pStyle w:val="BodyText"/>
      </w:pPr>
      <w:r w:rsidRPr="004C3F83">
        <w:t>D</w:t>
      </w:r>
      <w:r w:rsidR="000E550A" w:rsidRPr="004C3F83">
        <w:t xml:space="preserve">irectors have the power to call meetings of all shareholders or meetings of only those shareholders who hold a particular class of shares. Shareholders who hold at least 5% of the votes which may be cast at a general meeting of </w:t>
      </w:r>
      <w:r w:rsidR="007C24BE" w:rsidRPr="004C3F83">
        <w:t>the C</w:t>
      </w:r>
      <w:r w:rsidR="000E550A" w:rsidRPr="004C3F83">
        <w:t>ompany have the power to call and hold a meeting themselves or to require the direct</w:t>
      </w:r>
      <w:r w:rsidR="00D66B90">
        <w:t>ors to call and hold a meeting.</w:t>
      </w:r>
    </w:p>
    <w:p w14:paraId="12CA96BA" w14:textId="77777777" w:rsidR="000E550A" w:rsidRDefault="00851714" w:rsidP="00AD1C07">
      <w:pPr>
        <w:pStyle w:val="Heading3"/>
      </w:pPr>
      <w:r>
        <w:lastRenderedPageBreak/>
        <w:t>Dividends</w:t>
      </w:r>
    </w:p>
    <w:p w14:paraId="01051C5D" w14:textId="482BDBD0" w:rsidR="000E550A" w:rsidRPr="00EE434A" w:rsidRDefault="00285141" w:rsidP="00490506">
      <w:pPr>
        <w:pStyle w:val="BodyText"/>
      </w:pPr>
      <w:r>
        <w:t xml:space="preserve">All shareholders have a right to receive any dividends declared and paid </w:t>
      </w:r>
      <w:r w:rsidR="00804778">
        <w:t>by the C</w:t>
      </w:r>
      <w:r>
        <w:t>ompany. The directors have a discretion and may resolve to pay dividends, subject to their obligations under the Corporations Act (</w:t>
      </w:r>
      <w:r w:rsidR="008C4613">
        <w:t>e.g.</w:t>
      </w:r>
      <w:r>
        <w:t xml:space="preserve"> they cannot</w:t>
      </w:r>
      <w:r w:rsidR="00804778">
        <w:t xml:space="preserve"> pay</w:t>
      </w:r>
      <w:r>
        <w:t xml:space="preserve"> dividends </w:t>
      </w:r>
      <w:r w:rsidR="00804778">
        <w:t>unless the Company</w:t>
      </w:r>
      <w:r w:rsidR="00C7359B">
        <w:t>’</w:t>
      </w:r>
      <w:r w:rsidR="00804778">
        <w:t xml:space="preserve">s assets are sufficiently in excess of its liabilities immediately before the dividend is declared and </w:t>
      </w:r>
      <w:r>
        <w:t>where it may materially prejudice the Company</w:t>
      </w:r>
      <w:r w:rsidR="00C7359B">
        <w:t>’</w:t>
      </w:r>
      <w:r>
        <w:t>s ability to pay its creditors).</w:t>
      </w:r>
    </w:p>
    <w:p w14:paraId="3C1DD781" w14:textId="77777777" w:rsidR="000E550A" w:rsidRDefault="000E550A" w:rsidP="00AD1C07">
      <w:pPr>
        <w:pStyle w:val="Heading3"/>
      </w:pPr>
      <w:r>
        <w:t>Winding-</w:t>
      </w:r>
      <w:r w:rsidR="00E121AA">
        <w:t>u</w:t>
      </w:r>
      <w:r>
        <w:t>p</w:t>
      </w:r>
    </w:p>
    <w:p w14:paraId="6D328BE5" w14:textId="24331211" w:rsidR="00174756" w:rsidRDefault="00804778" w:rsidP="00174756">
      <w:pPr>
        <w:pStyle w:val="BodyText"/>
      </w:pPr>
      <w:r>
        <w:t xml:space="preserve">If the Company is wound up and there are any assets left over after all the </w:t>
      </w:r>
      <w:r w:rsidR="00490506">
        <w:t>C</w:t>
      </w:r>
      <w:r>
        <w:t>ompany</w:t>
      </w:r>
      <w:r w:rsidR="00C7359B">
        <w:t>’</w:t>
      </w:r>
      <w:r>
        <w:t>s debts have been paid, the surplus is distributed to holders o</w:t>
      </w:r>
      <w:r w:rsidR="000864A5">
        <w:t>f</w:t>
      </w:r>
      <w:r>
        <w:t xml:space="preserve"> ordinary shares after secured and unsecured creditors of the </w:t>
      </w:r>
      <w:r w:rsidR="000864A5">
        <w:t>C</w:t>
      </w:r>
      <w:r>
        <w:t xml:space="preserve">ompany. Holders of </w:t>
      </w:r>
      <w:proofErr w:type="gramStart"/>
      <w:r>
        <w:t>fully-paid</w:t>
      </w:r>
      <w:proofErr w:type="gramEnd"/>
      <w:r>
        <w:t xml:space="preserve"> ordinary voting shares rank </w:t>
      </w:r>
      <w:r w:rsidR="009448E6">
        <w:t>ahead of other classes of shares (if any)</w:t>
      </w:r>
      <w:r>
        <w:t>.</w:t>
      </w:r>
    </w:p>
    <w:p w14:paraId="5648DC3C" w14:textId="77777777" w:rsidR="000274E2" w:rsidRDefault="000274E2" w:rsidP="00174756">
      <w:pPr>
        <w:pStyle w:val="BodyText"/>
      </w:pPr>
    </w:p>
    <w:p w14:paraId="5F7F4AEA" w14:textId="2DBF3BE6" w:rsidR="000E550A" w:rsidRDefault="000E550A" w:rsidP="00AD1C07">
      <w:pPr>
        <w:pStyle w:val="Heading2"/>
      </w:pPr>
      <w:bookmarkStart w:id="31" w:name="_Toc483818111"/>
      <w:bookmarkStart w:id="32" w:name="_Toc483820612"/>
      <w:bookmarkStart w:id="33" w:name="_Toc484073840"/>
      <w:bookmarkStart w:id="34" w:name="_Toc482890278"/>
      <w:bookmarkStart w:id="35" w:name="_Toc482890307"/>
      <w:bookmarkStart w:id="36" w:name="_Toc482890334"/>
      <w:bookmarkStart w:id="37" w:name="_Toc483818113"/>
      <w:bookmarkStart w:id="38" w:name="_Toc483820614"/>
      <w:bookmarkStart w:id="39" w:name="_Toc484073842"/>
      <w:bookmarkStart w:id="40" w:name="_Toc482890282"/>
      <w:bookmarkStart w:id="41" w:name="_Toc482890311"/>
      <w:bookmarkStart w:id="42" w:name="_Toc482890338"/>
      <w:bookmarkStart w:id="43" w:name="_Toc483818117"/>
      <w:bookmarkStart w:id="44" w:name="_Toc483820618"/>
      <w:bookmarkStart w:id="45" w:name="_Toc484073846"/>
      <w:bookmarkStart w:id="46" w:name="_Toc5576451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11BE2">
        <w:t xml:space="preserve">Details of previous </w:t>
      </w:r>
      <w:r w:rsidR="004E13F3">
        <w:t xml:space="preserve">CSF </w:t>
      </w:r>
      <w:r w:rsidRPr="00F11BE2">
        <w:t>offers</w:t>
      </w:r>
      <w:bookmarkEnd w:id="46"/>
    </w:p>
    <w:p w14:paraId="1C69BAD0" w14:textId="1F308E00" w:rsidR="000274E2" w:rsidRDefault="000274E2" w:rsidP="000274E2"/>
    <w:p w14:paraId="24C45C52" w14:textId="48651614" w:rsidR="000274E2" w:rsidRDefault="000274E2" w:rsidP="000274E2">
      <w:pPr>
        <w:pStyle w:val="BodyText"/>
      </w:pPr>
      <w:r>
        <w:t>The company has not previously raised funds through CSF offers.</w:t>
      </w:r>
    </w:p>
    <w:p w14:paraId="45AD85EC" w14:textId="0C5702ED" w:rsidR="000E550A" w:rsidRPr="005811CA" w:rsidRDefault="0033641E" w:rsidP="004437F2">
      <w:pPr>
        <w:pStyle w:val="Heading1"/>
      </w:pPr>
      <w:bookmarkStart w:id="47" w:name="_Ref525569378"/>
      <w:bookmarkStart w:id="48" w:name="_Toc55764517"/>
      <w:r>
        <w:lastRenderedPageBreak/>
        <w:t>I</w:t>
      </w:r>
      <w:r w:rsidR="000E550A" w:rsidRPr="005811CA">
        <w:t xml:space="preserve">nformation about </w:t>
      </w:r>
      <w:r w:rsidR="00AC7A88">
        <w:t>i</w:t>
      </w:r>
      <w:r w:rsidR="000E550A" w:rsidRPr="005811CA">
        <w:t xml:space="preserve">nvestor </w:t>
      </w:r>
      <w:r w:rsidR="00AC7A88">
        <w:t>r</w:t>
      </w:r>
      <w:r w:rsidR="000E550A" w:rsidRPr="005811CA">
        <w:t>ights</w:t>
      </w:r>
      <w:bookmarkEnd w:id="47"/>
      <w:bookmarkEnd w:id="48"/>
    </w:p>
    <w:p w14:paraId="2CF77C10" w14:textId="77777777" w:rsidR="000E550A" w:rsidRPr="005D1EFD" w:rsidRDefault="000E550A" w:rsidP="00AD1C07">
      <w:pPr>
        <w:pStyle w:val="Heading2"/>
      </w:pPr>
      <w:bookmarkStart w:id="49" w:name="_Toc55764518"/>
      <w:r w:rsidRPr="005D1EFD">
        <w:t>Cooling-off rights</w:t>
      </w:r>
      <w:bookmarkEnd w:id="49"/>
    </w:p>
    <w:p w14:paraId="38C13B8D" w14:textId="77777777" w:rsidR="000E550A" w:rsidRPr="00E51BCD" w:rsidRDefault="000E550A" w:rsidP="00490506">
      <w:pPr>
        <w:pStyle w:val="BodyText"/>
      </w:pPr>
      <w:r w:rsidRPr="000C3A0B">
        <w:t xml:space="preserve">You have the right to withdraw your application under this </w:t>
      </w:r>
      <w:r w:rsidR="00711652" w:rsidRPr="00E51BCD">
        <w:t>O</w:t>
      </w:r>
      <w:r w:rsidRPr="00D9641B">
        <w:t>ffer and to be repaid your application money.</w:t>
      </w:r>
      <w:r w:rsidR="00AE40BC">
        <w:t xml:space="preserve"> </w:t>
      </w:r>
      <w:r w:rsidRPr="000C3A0B">
        <w:t>If you wish to withdraw your application for any reason (including if you cha</w:t>
      </w:r>
      <w:r w:rsidRPr="00E51BCD">
        <w:t xml:space="preserve">nge your mind about investing in the Company), you </w:t>
      </w:r>
      <w:r w:rsidRPr="00D9641B">
        <w:t xml:space="preserve">must do so within </w:t>
      </w:r>
      <w:r w:rsidR="00AC7A88" w:rsidRPr="004F4B66">
        <w:rPr>
          <w:b/>
        </w:rPr>
        <w:t>five</w:t>
      </w:r>
      <w:r w:rsidRPr="004F4B66">
        <w:rPr>
          <w:b/>
        </w:rPr>
        <w:t xml:space="preserve"> business days</w:t>
      </w:r>
      <w:r w:rsidRPr="000C3A0B">
        <w:t xml:space="preserve"> of making your application (the Cooling-off Period).</w:t>
      </w:r>
    </w:p>
    <w:p w14:paraId="68166C9B" w14:textId="131693B3" w:rsidR="000E550A" w:rsidRPr="004C3F83" w:rsidRDefault="000E550A" w:rsidP="00490506">
      <w:pPr>
        <w:pStyle w:val="BodyText"/>
      </w:pPr>
      <w:r w:rsidRPr="00D9641B">
        <w:t>You must withdraw your application via the Intermediary</w:t>
      </w:r>
      <w:r w:rsidR="00C7359B">
        <w:t>’</w:t>
      </w:r>
      <w:r w:rsidRPr="00550EB7">
        <w:t xml:space="preserve">s platform as follows: </w:t>
      </w:r>
      <w:r w:rsidRPr="00D66B90">
        <w:t>[</w:t>
      </w:r>
      <w:r w:rsidRPr="004C3F83">
        <w:rPr>
          <w:i/>
        </w:rPr>
        <w:t xml:space="preserve">insert the method or instructions for withdrawing offers, as specified by the </w:t>
      </w:r>
      <w:r w:rsidR="00AC7A88" w:rsidRPr="004C3F83">
        <w:rPr>
          <w:i/>
        </w:rPr>
        <w:t>I</w:t>
      </w:r>
      <w:r w:rsidRPr="004C3F83">
        <w:rPr>
          <w:i/>
        </w:rPr>
        <w:t>ntermediary</w:t>
      </w:r>
      <w:r w:rsidRPr="00D66B90">
        <w:t>]</w:t>
      </w:r>
    </w:p>
    <w:p w14:paraId="3F517516" w14:textId="67A704A5" w:rsidR="000E550A" w:rsidRDefault="000E550A" w:rsidP="00490506">
      <w:pPr>
        <w:pStyle w:val="BodyText"/>
      </w:pPr>
      <w:r w:rsidRPr="004C3F83">
        <w:t xml:space="preserve">After your withdrawal has been processed, the </w:t>
      </w:r>
      <w:r w:rsidR="000D270E" w:rsidRPr="004C3F83">
        <w:t>I</w:t>
      </w:r>
      <w:r w:rsidRPr="004C3F83">
        <w:t>ntermediary will refund the application money to your nominated account as soon as practicable.</w:t>
      </w:r>
    </w:p>
    <w:p w14:paraId="0D3FCD40" w14:textId="21BD88D9" w:rsidR="00AE45A3" w:rsidRDefault="00AE45A3" w:rsidP="00A3218F">
      <w:pPr>
        <w:pStyle w:val="Heading2"/>
      </w:pPr>
      <w:bookmarkStart w:id="50" w:name="_Toc55764519"/>
      <w:r>
        <w:t>Communication facility for the Offer</w:t>
      </w:r>
      <w:bookmarkEnd w:id="50"/>
    </w:p>
    <w:p w14:paraId="34F69085" w14:textId="6315109D" w:rsidR="00AE45A3" w:rsidRPr="00CF3399" w:rsidRDefault="00AE45A3" w:rsidP="00AE45A3">
      <w:pPr>
        <w:pStyle w:val="BodyText"/>
      </w:pPr>
      <w:r w:rsidRPr="00CF3399">
        <w:t>You can ask questions about the Offer on the communication facility available on the Intermediary</w:t>
      </w:r>
      <w:r w:rsidR="00C7359B">
        <w:t>’</w:t>
      </w:r>
      <w:r w:rsidRPr="00CF3399">
        <w:t>s platform. You can also use the communication facility to communicate with other investors, with the Company and with the Intermediary about this Offer.</w:t>
      </w:r>
    </w:p>
    <w:p w14:paraId="721312E8" w14:textId="77777777" w:rsidR="00AE45A3" w:rsidRDefault="00AE45A3" w:rsidP="00AE45A3">
      <w:pPr>
        <w:pStyle w:val="BodyText"/>
      </w:pPr>
      <w:r>
        <w:t>You</w:t>
      </w:r>
      <w:r w:rsidRPr="00F815C8">
        <w:t xml:space="preserve"> will be able to post comments and questions about </w:t>
      </w:r>
      <w:r>
        <w:t>the Offer and</w:t>
      </w:r>
      <w:r w:rsidRPr="00F815C8">
        <w:t xml:space="preserve"> see the posts o</w:t>
      </w:r>
      <w:r>
        <w:t>f other investors on the communication facility. The Company and/or the Intermediary will also be</w:t>
      </w:r>
      <w:r w:rsidRPr="00F815C8">
        <w:t xml:space="preserve"> able to</w:t>
      </w:r>
      <w:r>
        <w:t xml:space="preserve"> respond to questions and comments posted by investors.</w:t>
      </w:r>
    </w:p>
    <w:p w14:paraId="60C95141" w14:textId="77777777" w:rsidR="00AE45A3" w:rsidRDefault="00AE45A3" w:rsidP="00AE45A3">
      <w:pPr>
        <w:pStyle w:val="BodyText"/>
      </w:pPr>
      <w:r>
        <w:t>O</w:t>
      </w:r>
      <w:r w:rsidRPr="00F815C8">
        <w:t>ffice</w:t>
      </w:r>
      <w:r>
        <w:t>rs, employees or agents of the Company</w:t>
      </w:r>
      <w:r w:rsidRPr="00F815C8">
        <w:t xml:space="preserve">, </w:t>
      </w:r>
      <w:r>
        <w:t xml:space="preserve">and </w:t>
      </w:r>
      <w:r w:rsidRPr="00F815C8">
        <w:t>relate</w:t>
      </w:r>
      <w:r>
        <w:t>d parties or associates of the Company or the I</w:t>
      </w:r>
      <w:r w:rsidRPr="00F815C8">
        <w:t xml:space="preserve">ntermediary, </w:t>
      </w:r>
      <w:r>
        <w:t xml:space="preserve">may participate in the facility and </w:t>
      </w:r>
      <w:r w:rsidRPr="00F815C8">
        <w:t xml:space="preserve">must clearly disclose </w:t>
      </w:r>
      <w:r>
        <w:t xml:space="preserve">their relationship to the Company and/or Intermediary </w:t>
      </w:r>
      <w:r w:rsidRPr="00F815C8">
        <w:t>when making posts on the facility</w:t>
      </w:r>
      <w:r>
        <w:t>.</w:t>
      </w:r>
    </w:p>
    <w:p w14:paraId="23031458" w14:textId="1D170190" w:rsidR="00F209BB" w:rsidRPr="004C0C57" w:rsidRDefault="00AE45A3" w:rsidP="004C0C57">
      <w:pPr>
        <w:pStyle w:val="BodyText"/>
        <w:spacing w:after="240"/>
      </w:pPr>
      <w:r>
        <w:t xml:space="preserve">Any </w:t>
      </w:r>
      <w:r w:rsidRPr="00F815C8">
        <w:t>com</w:t>
      </w:r>
      <w:r>
        <w:t>ments made in good faith on the communication</w:t>
      </w:r>
      <w:r w:rsidRPr="00F815C8">
        <w:t xml:space="preserve"> facility are not subject to the advertising restrictions</w:t>
      </w:r>
      <w:r>
        <w:t xml:space="preserve"> in the Corporations Act</w:t>
      </w:r>
      <w:r w:rsidRPr="00F815C8">
        <w:t>.</w:t>
      </w:r>
    </w:p>
    <w:p w14:paraId="11952124" w14:textId="66243860" w:rsidR="00923612" w:rsidRPr="00A9469F" w:rsidRDefault="00923612" w:rsidP="00C7359B">
      <w:pPr>
        <w:pStyle w:val="Heading2"/>
        <w:keepLines/>
        <w:ind w:left="142" w:firstLine="0"/>
        <w:rPr>
          <w:spacing w:val="-2"/>
        </w:rPr>
      </w:pPr>
      <w:bookmarkStart w:id="51" w:name="_Toc55764520"/>
      <w:r w:rsidRPr="00A9469F">
        <w:rPr>
          <w:spacing w:val="-2"/>
        </w:rPr>
        <w:t>Proprietary company corporate governance obligations</w:t>
      </w:r>
      <w:bookmarkEnd w:id="51"/>
    </w:p>
    <w:p w14:paraId="60ED1BC3" w14:textId="1CB0984F" w:rsidR="000A48DE" w:rsidRDefault="000A48DE" w:rsidP="003A6E42">
      <w:pPr>
        <w:pStyle w:val="Heading3"/>
        <w:rPr>
          <w:spacing w:val="-2"/>
        </w:rPr>
      </w:pPr>
      <w:r>
        <w:t>Annual report</w:t>
      </w:r>
    </w:p>
    <w:p w14:paraId="034EEEF2" w14:textId="274C440C" w:rsidR="000A48DE" w:rsidRDefault="001056DA" w:rsidP="003A6E42">
      <w:pPr>
        <w:pStyle w:val="BodyText"/>
      </w:pPr>
      <w:r>
        <w:t xml:space="preserve">While </w:t>
      </w:r>
      <w:r w:rsidR="00A9469F">
        <w:t>the</w:t>
      </w:r>
      <w:r>
        <w:t xml:space="preserve"> </w:t>
      </w:r>
      <w:r w:rsidR="000A48DE" w:rsidRPr="00680279">
        <w:t>Company is</w:t>
      </w:r>
      <w:r>
        <w:t xml:space="preserve"> currently a small proprietary company that is not required to prepare </w:t>
      </w:r>
      <w:r w:rsidR="000A48DE" w:rsidRPr="00680279">
        <w:t>annual financial reports and directo</w:t>
      </w:r>
      <w:r>
        <w:t>rs</w:t>
      </w:r>
      <w:r w:rsidR="00C7359B">
        <w:t>’</w:t>
      </w:r>
      <w:r>
        <w:t xml:space="preserve"> reports, if we successfully complete this </w:t>
      </w:r>
      <w:r w:rsidR="00167FE0">
        <w:t>O</w:t>
      </w:r>
      <w:r>
        <w:t xml:space="preserve">ffer, then we will be required to prepare and lodge these </w:t>
      </w:r>
      <w:r w:rsidR="00BA7263">
        <w:t xml:space="preserve">annual </w:t>
      </w:r>
      <w:r>
        <w:t>reports with ASIC (</w:t>
      </w:r>
      <w:r w:rsidR="000A48DE" w:rsidRPr="00680279">
        <w:t xml:space="preserve">within </w:t>
      </w:r>
      <w:r w:rsidR="000A48DE">
        <w:t>four</w:t>
      </w:r>
      <w:r w:rsidR="000A48DE" w:rsidRPr="00680279">
        <w:t xml:space="preserve"> months of the financial year</w:t>
      </w:r>
      <w:r w:rsidR="000A48DE">
        <w:t xml:space="preserve"> end</w:t>
      </w:r>
      <w:r w:rsidR="000A48DE" w:rsidRPr="00680279">
        <w:t>).</w:t>
      </w:r>
      <w:r w:rsidR="000A48DE">
        <w:t xml:space="preserve"> The Company has a 30 June year </w:t>
      </w:r>
      <w:proofErr w:type="gramStart"/>
      <w:r w:rsidR="000A48DE">
        <w:t>end</w:t>
      </w:r>
      <w:proofErr w:type="gramEnd"/>
      <w:r w:rsidR="000A48DE">
        <w:t xml:space="preserve"> and its financial reports must be lodged by 31 October each year.</w:t>
      </w:r>
    </w:p>
    <w:p w14:paraId="79351EE2" w14:textId="34F114C1" w:rsidR="000A48DE" w:rsidRDefault="001056DA" w:rsidP="000A48DE">
      <w:pPr>
        <w:pStyle w:val="BodyText"/>
      </w:pPr>
      <w:r>
        <w:t xml:space="preserve">Our financial reports are </w:t>
      </w:r>
      <w:r w:rsidR="006D5B11">
        <w:t xml:space="preserve">currently </w:t>
      </w:r>
      <w:r>
        <w:t>not required to be audited</w:t>
      </w:r>
      <w:r w:rsidR="000F5C87">
        <w:t xml:space="preserve"> </w:t>
      </w:r>
      <w:r w:rsidR="00863894">
        <w:t xml:space="preserve">as we are a small proprietary company. </w:t>
      </w:r>
      <w:r w:rsidR="000A48DE" w:rsidRPr="00680279">
        <w:t xml:space="preserve">This means that the </w:t>
      </w:r>
      <w:r w:rsidR="000A48DE">
        <w:t>C</w:t>
      </w:r>
      <w:r w:rsidR="000A48DE" w:rsidRPr="00680279">
        <w:t>ompany</w:t>
      </w:r>
      <w:r w:rsidR="00C7359B">
        <w:t>’</w:t>
      </w:r>
      <w:r w:rsidR="000A48DE" w:rsidRPr="00680279">
        <w:t>s financial reports will not be subject to auditor oversight</w:t>
      </w:r>
      <w:r w:rsidR="00D60CAE">
        <w:t>,</w:t>
      </w:r>
      <w:r w:rsidR="000A48DE">
        <w:t xml:space="preserve"> and, </w:t>
      </w:r>
      <w:r w:rsidR="000A48DE" w:rsidRPr="00680279">
        <w:t>there</w:t>
      </w:r>
      <w:r w:rsidR="000A48DE">
        <w:t>fore, there</w:t>
      </w:r>
      <w:r w:rsidR="000A48DE" w:rsidRPr="00680279">
        <w:t xml:space="preserve"> </w:t>
      </w:r>
      <w:r w:rsidR="000A48DE">
        <w:t>will be</w:t>
      </w:r>
      <w:r w:rsidR="000A48DE" w:rsidRPr="00680279">
        <w:t xml:space="preserve"> no independent assurance </w:t>
      </w:r>
      <w:r w:rsidR="000A48DE">
        <w:t>of</w:t>
      </w:r>
      <w:r w:rsidR="000A48DE" w:rsidRPr="00680279">
        <w:t xml:space="preserve"> the</w:t>
      </w:r>
      <w:r w:rsidR="000A48DE">
        <w:t xml:space="preserve"> Company</w:t>
      </w:r>
      <w:r w:rsidR="00C7359B">
        <w:t>’</w:t>
      </w:r>
      <w:r w:rsidR="000A48DE">
        <w:t>s</w:t>
      </w:r>
      <w:r w:rsidR="000A48DE" w:rsidRPr="00680279">
        <w:t xml:space="preserve"> financial statements.</w:t>
      </w:r>
      <w:r w:rsidR="00BA7263">
        <w:t xml:space="preserve"> </w:t>
      </w:r>
      <w:r w:rsidR="000A48DE">
        <w:t xml:space="preserve">However, the directors are still required to </w:t>
      </w:r>
      <w:r w:rsidR="00BA7263">
        <w:t>ensure</w:t>
      </w:r>
      <w:r w:rsidR="000A48DE">
        <w:t xml:space="preserve"> that the financial statements give a true and fair view of the Company</w:t>
      </w:r>
      <w:r w:rsidR="00C7359B">
        <w:t>’</w:t>
      </w:r>
      <w:r w:rsidR="000A48DE">
        <w:t>s financial position and performance</w:t>
      </w:r>
      <w:r w:rsidR="00D60CAE">
        <w:t>,</w:t>
      </w:r>
      <w:r w:rsidR="000A48DE">
        <w:t xml:space="preserve"> and that the financial statements comply with the accounting standards.</w:t>
      </w:r>
    </w:p>
    <w:p w14:paraId="2440F460" w14:textId="3DCFC4B9" w:rsidR="003303B3" w:rsidRDefault="000F5C87" w:rsidP="00A3218F">
      <w:pPr>
        <w:pStyle w:val="BodyText"/>
      </w:pPr>
      <w:r>
        <w:lastRenderedPageBreak/>
        <w:t xml:space="preserve">We </w:t>
      </w:r>
      <w:r w:rsidR="00D961DB">
        <w:t>may</w:t>
      </w:r>
      <w:r>
        <w:t xml:space="preserve"> be required to have our financial reports audited in </w:t>
      </w:r>
      <w:r w:rsidR="00FA1BF0">
        <w:t xml:space="preserve">the </w:t>
      </w:r>
      <w:r>
        <w:t>future if we raise more than $3 million from CSF offers</w:t>
      </w:r>
      <w:r w:rsidR="00863894">
        <w:t xml:space="preserve"> (including this current offer and any future offers)</w:t>
      </w:r>
      <w:r w:rsidR="00D60CAE">
        <w:t>,</w:t>
      </w:r>
      <w:r w:rsidR="00863894">
        <w:t xml:space="preserve"> or</w:t>
      </w:r>
      <w:r w:rsidR="00D60CAE">
        <w:t>,</w:t>
      </w:r>
      <w:r w:rsidR="00863894">
        <w:t xml:space="preserve"> otherwise</w:t>
      </w:r>
      <w:r w:rsidR="00D60CAE">
        <w:t>,</w:t>
      </w:r>
      <w:r w:rsidR="00863894">
        <w:t xml:space="preserve"> become a large proprietary company</w:t>
      </w:r>
      <w:r>
        <w:t>.</w:t>
      </w:r>
    </w:p>
    <w:p w14:paraId="05EEC25C" w14:textId="31484452" w:rsidR="000A48DE" w:rsidRDefault="000A48DE">
      <w:pPr>
        <w:pStyle w:val="Heading3"/>
        <w:rPr>
          <w:i/>
          <w:spacing w:val="-2"/>
        </w:rPr>
      </w:pPr>
      <w:r>
        <w:t xml:space="preserve">Distribution of </w:t>
      </w:r>
      <w:r w:rsidR="00D34C6B">
        <w:t xml:space="preserve">the </w:t>
      </w:r>
      <w:r>
        <w:t>annual report</w:t>
      </w:r>
    </w:p>
    <w:p w14:paraId="0E4862D5" w14:textId="2213B092" w:rsidR="000A48DE" w:rsidRDefault="00C12FC4" w:rsidP="000A48DE">
      <w:pPr>
        <w:pStyle w:val="BodyText"/>
      </w:pPr>
      <w:r>
        <w:t>The Company is</w:t>
      </w:r>
      <w:r w:rsidR="000A48DE" w:rsidRPr="00680279">
        <w:t xml:space="preserve"> </w:t>
      </w:r>
      <w:r w:rsidR="000A48DE" w:rsidRPr="00F05BFA">
        <w:t>not</w:t>
      </w:r>
      <w:r w:rsidR="006949E0">
        <w:rPr>
          <w:b/>
        </w:rPr>
        <w:t xml:space="preserve"> </w:t>
      </w:r>
      <w:r w:rsidR="000A48DE" w:rsidRPr="00680279">
        <w:t>required to notify shareholders in writing of the options to receive or access the annual report.</w:t>
      </w:r>
      <w:r w:rsidR="00BA7263">
        <w:t xml:space="preserve"> </w:t>
      </w:r>
      <w:r w:rsidR="000A48DE">
        <w:t>S</w:t>
      </w:r>
      <w:r w:rsidR="000A48DE" w:rsidRPr="00680279">
        <w:t xml:space="preserve">hareholders will not be able to elect to receive a copy of the annual report by way of email or post. </w:t>
      </w:r>
      <w:r w:rsidR="000A48DE">
        <w:t>However, s</w:t>
      </w:r>
      <w:r w:rsidR="000A48DE" w:rsidRPr="00680279">
        <w:t xml:space="preserve">hareholders can access the annual report on the </w:t>
      </w:r>
      <w:r w:rsidR="000A48DE">
        <w:t>C</w:t>
      </w:r>
      <w:r w:rsidR="000A48DE" w:rsidRPr="00680279">
        <w:t>ompany</w:t>
      </w:r>
      <w:r w:rsidR="00C7359B">
        <w:t>’</w:t>
      </w:r>
      <w:r w:rsidR="000A48DE" w:rsidRPr="00680279">
        <w:t>s website at the following address</w:t>
      </w:r>
      <w:r w:rsidR="000A48DE" w:rsidRPr="00AF2E61">
        <w:rPr>
          <w:color w:val="244061"/>
        </w:rPr>
        <w:t xml:space="preserve"> </w:t>
      </w:r>
      <w:r w:rsidR="000A48DE" w:rsidRPr="00F75BB5">
        <w:t>[</w:t>
      </w:r>
      <w:r w:rsidR="000A48DE" w:rsidRPr="00F75BB5">
        <w:rPr>
          <w:i/>
        </w:rPr>
        <w:t>insert link to website</w:t>
      </w:r>
      <w:r w:rsidR="000A48DE" w:rsidRPr="00160AB5">
        <w:t>]</w:t>
      </w:r>
      <w:r w:rsidR="000A48DE" w:rsidRPr="00680279">
        <w:t xml:space="preserve"> </w:t>
      </w:r>
      <w:r w:rsidR="00742E31">
        <w:t xml:space="preserve">(free of charge) </w:t>
      </w:r>
      <w:r w:rsidR="000A48DE" w:rsidRPr="00680279">
        <w:t xml:space="preserve">or </w:t>
      </w:r>
      <w:r w:rsidR="00742E31">
        <w:t xml:space="preserve">can purchase the report </w:t>
      </w:r>
      <w:r w:rsidR="000A48DE" w:rsidRPr="00680279">
        <w:t>from ASIC.</w:t>
      </w:r>
    </w:p>
    <w:p w14:paraId="4E5FB99C" w14:textId="205BD634" w:rsidR="006949E0" w:rsidRDefault="006949E0" w:rsidP="006949E0">
      <w:pPr>
        <w:pStyle w:val="Heading3"/>
      </w:pPr>
      <w:r w:rsidRPr="00BA7263">
        <w:t xml:space="preserve">Related </w:t>
      </w:r>
      <w:r w:rsidR="00167FE0">
        <w:t>p</w:t>
      </w:r>
      <w:r w:rsidRPr="00BA7263">
        <w:t xml:space="preserve">arty </w:t>
      </w:r>
      <w:r w:rsidR="00167FE0">
        <w:t>t</w:t>
      </w:r>
      <w:r w:rsidRPr="00BA7263">
        <w:t>ransactions</w:t>
      </w:r>
    </w:p>
    <w:p w14:paraId="48714629" w14:textId="680FD294" w:rsidR="006949E0" w:rsidRPr="00BA7263" w:rsidRDefault="00370362" w:rsidP="00BA7263">
      <w:pPr>
        <w:pStyle w:val="BodyText"/>
      </w:pPr>
      <w:r>
        <w:t xml:space="preserve">If we successfully complete this </w:t>
      </w:r>
      <w:r w:rsidR="00167FE0">
        <w:t>O</w:t>
      </w:r>
      <w:r>
        <w:t>ffer, the rules on</w:t>
      </w:r>
      <w:r w:rsidR="006949E0" w:rsidRPr="00BA7263">
        <w:t xml:space="preserve"> related party transactions in Ch</w:t>
      </w:r>
      <w:r w:rsidR="00167FE0">
        <w:t>apter</w:t>
      </w:r>
      <w:r w:rsidR="006949E0" w:rsidRPr="00BA7263">
        <w:t xml:space="preserve"> 2E </w:t>
      </w:r>
      <w:r>
        <w:t xml:space="preserve">of the Corporations Act will apply to </w:t>
      </w:r>
      <w:r w:rsidR="00167FE0">
        <w:t>the</w:t>
      </w:r>
      <w:r>
        <w:t xml:space="preserve"> C</w:t>
      </w:r>
      <w:r w:rsidR="006949E0" w:rsidRPr="00BA7263">
        <w:t>ompany</w:t>
      </w:r>
      <w:r>
        <w:t xml:space="preserve"> (for so long as we continue to have CSF shareholders)</w:t>
      </w:r>
      <w:r w:rsidR="008122A7">
        <w:t>. This means that the C</w:t>
      </w:r>
      <w:r w:rsidR="006949E0" w:rsidRPr="00BA7263">
        <w:t>ompany is required to obtain shareholder approval before giving financial benefits to related parties of the company (e.g. directors and their spouses, children or parents), subject to certain exceptions</w:t>
      </w:r>
      <w:r w:rsidR="00BA2A3A">
        <w:t xml:space="preserve"> (such as reasonable remuneration provided to directors)</w:t>
      </w:r>
      <w:r w:rsidR="006949E0" w:rsidRPr="00BA7263">
        <w:t>.</w:t>
      </w:r>
    </w:p>
    <w:p w14:paraId="6A043C83" w14:textId="587CB595" w:rsidR="006949E0" w:rsidRPr="00BA7263" w:rsidRDefault="006949E0" w:rsidP="006949E0">
      <w:pPr>
        <w:pStyle w:val="Heading3"/>
      </w:pPr>
      <w:r w:rsidRPr="00BA7263">
        <w:t>Takeovers</w:t>
      </w:r>
    </w:p>
    <w:p w14:paraId="63C783EB" w14:textId="40D16027" w:rsidR="00317452" w:rsidRDefault="00317452" w:rsidP="00BA7263">
      <w:pPr>
        <w:pStyle w:val="BodyText"/>
      </w:pPr>
      <w:r>
        <w:t xml:space="preserve">If we successfully complete this </w:t>
      </w:r>
      <w:r w:rsidR="00E539F9">
        <w:t>O</w:t>
      </w:r>
      <w:r>
        <w:t>ffer and have more than 50 shareholders, the takeover rules in the Corporations Act will only apply to the Company i</w:t>
      </w:r>
      <w:r w:rsidR="00E539F9">
        <w:t>n</w:t>
      </w:r>
      <w:r>
        <w:t xml:space="preserve"> a </w:t>
      </w:r>
      <w:r w:rsidR="00884154">
        <w:t xml:space="preserve">very </w:t>
      </w:r>
      <w:r>
        <w:t>limited way.</w:t>
      </w:r>
      <w:r w:rsidR="00884154">
        <w:t xml:space="preserve"> If someone wants to </w:t>
      </w:r>
      <w:r w:rsidR="002C0017">
        <w:t>buy</w:t>
      </w:r>
      <w:r w:rsidR="00884154">
        <w:t xml:space="preserve"> more than 20% of the voting shares in </w:t>
      </w:r>
      <w:r w:rsidR="002C0017">
        <w:t>the Company</w:t>
      </w:r>
      <w:r w:rsidR="00884154">
        <w:t xml:space="preserve">, they will be able to do </w:t>
      </w:r>
      <w:r w:rsidR="002C0017">
        <w:t xml:space="preserve">so </w:t>
      </w:r>
      <w:r w:rsidR="00884154">
        <w:t xml:space="preserve">without complying with the takeover rules. This means </w:t>
      </w:r>
      <w:r w:rsidR="001D7F11">
        <w:t xml:space="preserve">that </w:t>
      </w:r>
      <w:r w:rsidR="00884154">
        <w:t xml:space="preserve">a person may be able to get control of the Company without making a formal takeover bid </w:t>
      </w:r>
      <w:r w:rsidR="002C0017">
        <w:t xml:space="preserve">to all shareholders </w:t>
      </w:r>
      <w:r w:rsidR="00884154">
        <w:t>or</w:t>
      </w:r>
      <w:r w:rsidR="002C0017">
        <w:t xml:space="preserve"> without</w:t>
      </w:r>
      <w:r w:rsidR="00884154">
        <w:t xml:space="preserve"> seeking shareholder approval.</w:t>
      </w:r>
    </w:p>
    <w:p w14:paraId="58FD1588" w14:textId="22575DBB" w:rsidR="00923612" w:rsidRDefault="00884154" w:rsidP="00BA7263">
      <w:pPr>
        <w:pStyle w:val="BodyText"/>
      </w:pPr>
      <w:r>
        <w:t>S</w:t>
      </w:r>
      <w:r w:rsidR="006949E0" w:rsidRPr="00BA7263">
        <w:t xml:space="preserve">hareholders will not have the benefit of the </w:t>
      </w:r>
      <w:r w:rsidR="002C0017">
        <w:t xml:space="preserve">full </w:t>
      </w:r>
      <w:r w:rsidR="006949E0" w:rsidRPr="00BA7263">
        <w:t xml:space="preserve">protections under the takeover rules, which means </w:t>
      </w:r>
      <w:r w:rsidR="002C0017">
        <w:t>you</w:t>
      </w:r>
      <w:r w:rsidR="006949E0" w:rsidRPr="00BA7263">
        <w:t xml:space="preserve"> may not have the right to vote on or participate in a change of control of the company.</w:t>
      </w:r>
      <w:r>
        <w:t xml:space="preserve"> However, the general principles </w:t>
      </w:r>
      <w:r w:rsidR="002C0017">
        <w:t>of ensuring</w:t>
      </w:r>
      <w:r>
        <w:t xml:space="preserve"> shareholders have sufficient information and time to consider a change of control</w:t>
      </w:r>
      <w:r w:rsidR="00E539F9">
        <w:t>,</w:t>
      </w:r>
      <w:r>
        <w:t xml:space="preserve"> and all have a reasonable and equal opportunity to participate in any benefits</w:t>
      </w:r>
      <w:r w:rsidR="00E539F9">
        <w:t>,</w:t>
      </w:r>
      <w:r>
        <w:t xml:space="preserve"> </w:t>
      </w:r>
      <w:r w:rsidR="002C0017">
        <w:t>will</w:t>
      </w:r>
      <w:r>
        <w:t xml:space="preserve"> </w:t>
      </w:r>
      <w:r w:rsidR="002C0017">
        <w:t>apply to the Company</w:t>
      </w:r>
      <w:r>
        <w:t xml:space="preserve">. </w:t>
      </w:r>
      <w:r w:rsidR="002C0017">
        <w:t>In addition, t</w:t>
      </w:r>
      <w:r w:rsidRPr="00A04671">
        <w:t xml:space="preserve">he Takeovers Panel </w:t>
      </w:r>
      <w:r>
        <w:t>has jurisdiction to hear disputes relating to control of the Company.</w:t>
      </w:r>
    </w:p>
    <w:p w14:paraId="0CB3A435" w14:textId="62AF2D7D" w:rsidR="0040698D" w:rsidRDefault="0040698D">
      <w:pPr>
        <w:spacing w:after="0"/>
        <w:rPr>
          <w:rFonts w:ascii="Arial" w:hAnsi="Arial" w:cs="Arial"/>
          <w:color w:val="000000"/>
          <w:szCs w:val="22"/>
        </w:rPr>
      </w:pPr>
      <w:r>
        <w:br w:type="page"/>
      </w:r>
    </w:p>
    <w:p w14:paraId="69DF116E" w14:textId="6CB2964A" w:rsidR="0040698D" w:rsidRPr="0040698D" w:rsidRDefault="0040698D" w:rsidP="00B01A3F">
      <w:pPr>
        <w:pStyle w:val="Heading1"/>
      </w:pPr>
      <w:bookmarkStart w:id="52" w:name="_Toc55764521"/>
      <w:r>
        <w:lastRenderedPageBreak/>
        <w:t>About the site</w:t>
      </w:r>
      <w:bookmarkEnd w:id="52"/>
    </w:p>
    <w:p w14:paraId="23BB79DF" w14:textId="1D1461BF" w:rsidR="0040698D" w:rsidRDefault="0040698D" w:rsidP="00A336E7">
      <w:pPr>
        <w:pStyle w:val="Heading2"/>
      </w:pPr>
      <w:bookmarkStart w:id="53" w:name="_Toc55764522"/>
      <w:r>
        <w:t>Overview</w:t>
      </w:r>
      <w:bookmarkEnd w:id="53"/>
    </w:p>
    <w:p w14:paraId="11C5D069" w14:textId="1B753FD9" w:rsidR="0040698D" w:rsidRDefault="0040698D" w:rsidP="00BA7263">
      <w:pPr>
        <w:pStyle w:val="BodyText"/>
      </w:pPr>
      <w:r>
        <w:t>Aitken St Dating is available on desktop computers, smartphones, and tablets. All the features of the site are available on all the supported platforms.</w:t>
      </w:r>
    </w:p>
    <w:p w14:paraId="148FB76F" w14:textId="35CB5EFA" w:rsidR="0040698D" w:rsidRDefault="0040698D" w:rsidP="00BA7263">
      <w:pPr>
        <w:pStyle w:val="BodyText"/>
      </w:pPr>
      <w:r>
        <w:t>Dating sites generally operate in one of two categories. Either the member searches the profiles to find other members to contact, or the site itself selects ‘</w:t>
      </w:r>
      <w:proofErr w:type="gramStart"/>
      <w:r>
        <w:t>matches’</w:t>
      </w:r>
      <w:proofErr w:type="gramEnd"/>
      <w:r>
        <w:t>.</w:t>
      </w:r>
    </w:p>
    <w:p w14:paraId="2A65DCB2" w14:textId="46AEEB96" w:rsidR="0040698D" w:rsidRDefault="0040698D" w:rsidP="00BA7263">
      <w:pPr>
        <w:pStyle w:val="BodyText"/>
      </w:pPr>
      <w:r>
        <w:t xml:space="preserve">We prefer the first </w:t>
      </w:r>
      <w:proofErr w:type="gramStart"/>
      <w:r>
        <w:t>approach</w:t>
      </w:r>
      <w:proofErr w:type="gramEnd"/>
      <w:r>
        <w:t xml:space="preserve"> and the site has detailed search options for locating potential partners.</w:t>
      </w:r>
    </w:p>
    <w:p w14:paraId="3F90BC9F" w14:textId="5A5E2FCD" w:rsidR="0040698D" w:rsidRDefault="0040698D" w:rsidP="00BA7263">
      <w:pPr>
        <w:pStyle w:val="BodyText"/>
      </w:pPr>
      <w:r>
        <w:t xml:space="preserve">However, </w:t>
      </w:r>
      <w:r w:rsidR="00B01A3F">
        <w:t xml:space="preserve">Aitken St Dating </w:t>
      </w:r>
      <w:proofErr w:type="spellStart"/>
      <w:r>
        <w:t>seaches</w:t>
      </w:r>
      <w:proofErr w:type="spellEnd"/>
      <w:r>
        <w:t xml:space="preserve"> can also be performed by ‘</w:t>
      </w:r>
      <w:proofErr w:type="spellStart"/>
      <w:r>
        <w:t>compatability</w:t>
      </w:r>
      <w:proofErr w:type="spellEnd"/>
      <w:r>
        <w:t xml:space="preserve"> match’, and members can elect to receive a</w:t>
      </w:r>
      <w:r w:rsidR="00B01A3F">
        <w:t xml:space="preserve"> regular</w:t>
      </w:r>
      <w:r>
        <w:t xml:space="preserve"> email </w:t>
      </w:r>
      <w:r w:rsidR="00B01A3F">
        <w:t xml:space="preserve">of </w:t>
      </w:r>
      <w:r>
        <w:t>new members who have joined the site since the previous period.</w:t>
      </w:r>
    </w:p>
    <w:p w14:paraId="51BA8C69" w14:textId="7CA97102" w:rsidR="0040698D" w:rsidRDefault="0040698D" w:rsidP="00BA7263">
      <w:pPr>
        <w:pStyle w:val="BodyText"/>
      </w:pPr>
    </w:p>
    <w:p w14:paraId="0B6143E7" w14:textId="112D3CB8" w:rsidR="0040698D" w:rsidRDefault="00B62BB7" w:rsidP="00A336E7">
      <w:pPr>
        <w:pStyle w:val="Heading2"/>
      </w:pPr>
      <w:bookmarkStart w:id="54" w:name="_Toc55764525"/>
      <w:r>
        <w:t>Technical details</w:t>
      </w:r>
      <w:bookmarkEnd w:id="54"/>
    </w:p>
    <w:p w14:paraId="5F022E17" w14:textId="62FC7DF0" w:rsidR="00B62BB7" w:rsidRDefault="00B62BB7" w:rsidP="00BA7263">
      <w:pPr>
        <w:pStyle w:val="BodyText"/>
      </w:pPr>
      <w:r>
        <w:t>The site is written as a set of PHP code, which is the most widely used programming language for developing internet websites.</w:t>
      </w:r>
    </w:p>
    <w:p w14:paraId="63CB71B7" w14:textId="4E1CA044" w:rsidR="00B62BB7" w:rsidRDefault="00B62BB7" w:rsidP="00BA7263">
      <w:pPr>
        <w:pStyle w:val="BodyText"/>
      </w:pPr>
      <w:r>
        <w:t>It currently resides on a high-performance server managed by Digital Pacific in Sydney.</w:t>
      </w:r>
    </w:p>
    <w:p w14:paraId="3B3D2E24" w14:textId="4712C07A" w:rsidR="00B62BB7" w:rsidRDefault="00B62BB7" w:rsidP="00BA7263">
      <w:pPr>
        <w:pStyle w:val="BodyText"/>
      </w:pPr>
      <w:r>
        <w:t>The site has been stress tested at 500,000 member profiles, and plans are in place to maintain the performance and security of the site at any level of membership base that could reasonably occur in the medium term.</w:t>
      </w:r>
    </w:p>
    <w:p w14:paraId="71D48AFB" w14:textId="2A346260" w:rsidR="000E550A" w:rsidRPr="00B83D3D" w:rsidRDefault="000E550A" w:rsidP="004437F2">
      <w:pPr>
        <w:pStyle w:val="Heading1"/>
        <w:numPr>
          <w:ilvl w:val="0"/>
          <w:numId w:val="0"/>
        </w:numPr>
      </w:pPr>
      <w:bookmarkStart w:id="55" w:name="_Toc55764526"/>
      <w:r w:rsidRPr="00B83D3D">
        <w:lastRenderedPageBreak/>
        <w:t>Glossary</w:t>
      </w:r>
      <w:bookmarkEnd w:id="55"/>
    </w:p>
    <w:p w14:paraId="0B933D31" w14:textId="77777777" w:rsidR="000274E2" w:rsidRDefault="000274E2" w:rsidP="000274E2">
      <w:pPr>
        <w:pStyle w:val="BodyText"/>
        <w:spacing w:before="0"/>
        <w:rPr>
          <w:b/>
          <w:i/>
        </w:rPr>
      </w:pPr>
    </w:p>
    <w:p w14:paraId="4007C548" w14:textId="6CFB9BC1" w:rsidR="000E550A" w:rsidRDefault="000E550A" w:rsidP="000274E2">
      <w:pPr>
        <w:pStyle w:val="BodyText"/>
        <w:spacing w:before="0"/>
      </w:pPr>
      <w:r w:rsidRPr="00BB7658">
        <w:rPr>
          <w:b/>
          <w:i/>
        </w:rPr>
        <w:t xml:space="preserve">Company </w:t>
      </w:r>
      <w:r w:rsidRPr="00BB7658">
        <w:t xml:space="preserve">means </w:t>
      </w:r>
      <w:r w:rsidR="000274E2">
        <w:t>Aitken Creek Ventures Pty Ltd   ACN 611 692 730</w:t>
      </w:r>
    </w:p>
    <w:p w14:paraId="3A8843BD" w14:textId="1A149676" w:rsidR="000274E2" w:rsidRDefault="000274E2" w:rsidP="000274E2">
      <w:pPr>
        <w:pStyle w:val="BodyText"/>
        <w:spacing w:before="0"/>
        <w:rPr>
          <w:b/>
          <w:i/>
        </w:rPr>
      </w:pPr>
    </w:p>
    <w:p w14:paraId="0F88D6C8" w14:textId="56FBB283" w:rsidR="00942B65" w:rsidRDefault="00942B65" w:rsidP="00942B65">
      <w:pPr>
        <w:pStyle w:val="Coverpage5"/>
        <w:pBdr>
          <w:bottom w:val="none" w:sz="0" w:space="0" w:color="auto"/>
        </w:pBdr>
        <w:rPr>
          <w:rFonts w:ascii="Roboto-Light" w:eastAsia="Calibri" w:hAnsi="Roboto-Light" w:cs="Roboto-Light"/>
          <w:color w:val="auto"/>
          <w:lang w:eastAsia="en-AU"/>
        </w:rPr>
      </w:pPr>
      <w:r w:rsidRPr="00BB7658">
        <w:rPr>
          <w:b/>
          <w:i/>
        </w:rPr>
        <w:t xml:space="preserve">Intermediary </w:t>
      </w:r>
      <w:r w:rsidRPr="00BB7658">
        <w:t xml:space="preserve">means </w:t>
      </w:r>
      <w:proofErr w:type="spellStart"/>
      <w:r w:rsidRPr="008C7026">
        <w:rPr>
          <w:rFonts w:ascii="Roboto-Light" w:eastAsia="Calibri" w:hAnsi="Roboto-Light" w:cs="Roboto-Light"/>
          <w:color w:val="auto"/>
          <w:lang w:eastAsia="en-AU"/>
        </w:rPr>
        <w:t>Birchal</w:t>
      </w:r>
      <w:proofErr w:type="spellEnd"/>
      <w:r w:rsidRPr="008C7026">
        <w:rPr>
          <w:rFonts w:ascii="Roboto-Light" w:eastAsia="Calibri" w:hAnsi="Roboto-Light" w:cs="Roboto-Light"/>
          <w:color w:val="auto"/>
          <w:lang w:eastAsia="en-AU"/>
        </w:rPr>
        <w:t xml:space="preserve"> Financial Services Pty Ltd AFSL 502618</w:t>
      </w:r>
    </w:p>
    <w:p w14:paraId="10FC25A8" w14:textId="33E6D75C" w:rsidR="00312226" w:rsidRDefault="00312226" w:rsidP="00942B65">
      <w:pPr>
        <w:pStyle w:val="Coverpage5"/>
        <w:pBdr>
          <w:bottom w:val="none" w:sz="0" w:space="0" w:color="auto"/>
        </w:pBdr>
        <w:rPr>
          <w:rFonts w:ascii="Roboto-Light" w:eastAsia="Calibri" w:hAnsi="Roboto-Light" w:cs="Roboto-Light"/>
          <w:color w:val="auto"/>
          <w:lang w:eastAsia="en-AU"/>
        </w:rPr>
      </w:pPr>
    </w:p>
    <w:p w14:paraId="39E0A59C" w14:textId="5992DCA1" w:rsidR="00312226" w:rsidRPr="008C7026" w:rsidRDefault="00312226" w:rsidP="00942B65">
      <w:pPr>
        <w:pStyle w:val="Coverpage5"/>
        <w:pBdr>
          <w:bottom w:val="none" w:sz="0" w:space="0" w:color="auto"/>
        </w:pBdr>
        <w:rPr>
          <w:color w:val="auto"/>
        </w:rPr>
      </w:pPr>
      <w:r w:rsidRPr="00312226">
        <w:rPr>
          <w:rFonts w:ascii="Roboto-Light" w:eastAsia="Calibri" w:hAnsi="Roboto-Light" w:cs="Roboto-Light"/>
          <w:b/>
          <w:bCs/>
          <w:i/>
          <w:iCs/>
          <w:color w:val="auto"/>
          <w:lang w:eastAsia="en-AU"/>
        </w:rPr>
        <w:t>Founder</w:t>
      </w:r>
      <w:r>
        <w:rPr>
          <w:rFonts w:ascii="Roboto-Light" w:eastAsia="Calibri" w:hAnsi="Roboto-Light" w:cs="Roboto-Light"/>
          <w:color w:val="auto"/>
          <w:lang w:eastAsia="en-AU"/>
        </w:rPr>
        <w:t xml:space="preserve"> means Mr Mark McIlroy</w:t>
      </w:r>
    </w:p>
    <w:p w14:paraId="22DCE6A4" w14:textId="0FA468C9" w:rsidR="00942B65" w:rsidRDefault="00942B65" w:rsidP="000274E2">
      <w:pPr>
        <w:pStyle w:val="BodyText"/>
        <w:spacing w:before="0"/>
        <w:rPr>
          <w:b/>
          <w:i/>
        </w:rPr>
      </w:pPr>
    </w:p>
    <w:p w14:paraId="052827E4" w14:textId="2A9F40DE" w:rsidR="00AC7A88" w:rsidRPr="003A4047" w:rsidRDefault="000E550A" w:rsidP="000274E2">
      <w:pPr>
        <w:pStyle w:val="BodyText"/>
        <w:spacing w:before="0"/>
      </w:pPr>
      <w:r w:rsidRPr="00F75BB5">
        <w:rPr>
          <w:b/>
          <w:i/>
        </w:rPr>
        <w:t>Cooling-off Period</w:t>
      </w:r>
      <w:r>
        <w:t xml:space="preserve"> means the period ending </w:t>
      </w:r>
      <w:r w:rsidR="00B63E4A">
        <w:t>five</w:t>
      </w:r>
      <w:r>
        <w:t xml:space="preserve"> business days after an application is made under this Offer, during which an investor has a right to withdraw their application and be repaid their application money</w:t>
      </w:r>
    </w:p>
    <w:p w14:paraId="20BA5B0E" w14:textId="77777777" w:rsidR="000274E2" w:rsidRDefault="000274E2" w:rsidP="000274E2">
      <w:pPr>
        <w:pStyle w:val="BodyText"/>
        <w:spacing w:before="0"/>
        <w:rPr>
          <w:b/>
          <w:i/>
        </w:rPr>
      </w:pPr>
    </w:p>
    <w:p w14:paraId="708EF9F1" w14:textId="189B8141" w:rsidR="000E550A" w:rsidRDefault="000E550A" w:rsidP="000274E2">
      <w:pPr>
        <w:pStyle w:val="BodyText"/>
        <w:spacing w:before="0"/>
      </w:pPr>
      <w:r>
        <w:rPr>
          <w:b/>
          <w:i/>
        </w:rPr>
        <w:t xml:space="preserve">CSF </w:t>
      </w:r>
      <w:r w:rsidRPr="00BB7658">
        <w:t>means crowd-sourced funding under Part 6D.3A of the Corporations Act</w:t>
      </w:r>
    </w:p>
    <w:p w14:paraId="3EEADB50" w14:textId="77777777" w:rsidR="000274E2" w:rsidRDefault="000274E2" w:rsidP="000274E2">
      <w:pPr>
        <w:pStyle w:val="BodyText"/>
        <w:spacing w:before="0"/>
        <w:rPr>
          <w:b/>
          <w:i/>
        </w:rPr>
      </w:pPr>
    </w:p>
    <w:p w14:paraId="78D0A59A" w14:textId="3259ED21" w:rsidR="00011091" w:rsidRPr="00521219" w:rsidRDefault="00011091" w:rsidP="000274E2">
      <w:pPr>
        <w:pStyle w:val="BodyText"/>
        <w:spacing w:before="0"/>
      </w:pPr>
      <w:r w:rsidRPr="00521219">
        <w:rPr>
          <w:b/>
          <w:i/>
        </w:rPr>
        <w:t>Maximum Subscription</w:t>
      </w:r>
      <w:r w:rsidRPr="00521219">
        <w:t xml:space="preserve"> means</w:t>
      </w:r>
      <w:r w:rsidR="00D93760" w:rsidRPr="00521219">
        <w:t xml:space="preserve"> the amount specified in this CSF offer document as the maximum amo</w:t>
      </w:r>
      <w:r w:rsidR="000E620B" w:rsidRPr="00521219">
        <w:t>unt sought to be raised by the O</w:t>
      </w:r>
      <w:r w:rsidR="00D93760" w:rsidRPr="00521219">
        <w:t>ffer</w:t>
      </w:r>
    </w:p>
    <w:p w14:paraId="50703336" w14:textId="77777777" w:rsidR="000274E2" w:rsidRDefault="000274E2" w:rsidP="000274E2">
      <w:pPr>
        <w:pStyle w:val="BodyText"/>
        <w:spacing w:before="0"/>
        <w:rPr>
          <w:b/>
          <w:i/>
        </w:rPr>
      </w:pPr>
    </w:p>
    <w:p w14:paraId="776E006D" w14:textId="52EC5B1C" w:rsidR="00011091" w:rsidRPr="00011091" w:rsidRDefault="00011091" w:rsidP="000274E2">
      <w:pPr>
        <w:pStyle w:val="BodyText"/>
        <w:spacing w:before="0"/>
      </w:pPr>
      <w:r w:rsidRPr="00521219">
        <w:rPr>
          <w:b/>
          <w:i/>
        </w:rPr>
        <w:t>Minimum Subscription</w:t>
      </w:r>
      <w:r w:rsidRPr="00521219">
        <w:t xml:space="preserve"> means</w:t>
      </w:r>
      <w:r w:rsidR="000E620B" w:rsidRPr="00521219">
        <w:t xml:space="preserve"> the</w:t>
      </w:r>
      <w:r w:rsidR="000E620B" w:rsidRPr="00D93760">
        <w:t xml:space="preserve"> amount specified in th</w:t>
      </w:r>
      <w:r w:rsidR="000E620B">
        <w:t>is</w:t>
      </w:r>
      <w:r w:rsidR="000E620B" w:rsidRPr="00D93760">
        <w:t xml:space="preserve"> CSF offer document as the m</w:t>
      </w:r>
      <w:r w:rsidR="000E620B">
        <w:t>inimum</w:t>
      </w:r>
      <w:r w:rsidR="000E620B" w:rsidRPr="00D93760">
        <w:t xml:space="preserve"> amo</w:t>
      </w:r>
      <w:r w:rsidR="000E620B">
        <w:t>unt sought to be raised by the O</w:t>
      </w:r>
      <w:r w:rsidR="000E620B" w:rsidRPr="00D93760">
        <w:t>ffer</w:t>
      </w:r>
    </w:p>
    <w:p w14:paraId="1ADF93EB" w14:textId="77777777" w:rsidR="000274E2" w:rsidRDefault="000274E2" w:rsidP="000274E2">
      <w:pPr>
        <w:pStyle w:val="BodyText"/>
        <w:spacing w:before="0"/>
        <w:rPr>
          <w:b/>
          <w:i/>
        </w:rPr>
      </w:pPr>
    </w:p>
    <w:p w14:paraId="3EEFE4F1" w14:textId="7B6989FC" w:rsidR="00CC68CB" w:rsidRDefault="000E550A" w:rsidP="000274E2">
      <w:pPr>
        <w:pStyle w:val="BodyText"/>
        <w:spacing w:before="0"/>
      </w:pPr>
      <w:r w:rsidRPr="00BB7658">
        <w:rPr>
          <w:b/>
          <w:i/>
        </w:rPr>
        <w:t xml:space="preserve">Offer </w:t>
      </w:r>
      <w:r w:rsidRPr="00BB7658">
        <w:t xml:space="preserve">means an offer of </w:t>
      </w:r>
      <w:proofErr w:type="gramStart"/>
      <w:r w:rsidRPr="00BB7658">
        <w:t>fully-paid</w:t>
      </w:r>
      <w:proofErr w:type="gramEnd"/>
      <w:r w:rsidRPr="00BB7658">
        <w:t xml:space="preserve"> ordinary shares by the Company under this </w:t>
      </w:r>
      <w:r w:rsidR="001450BD">
        <w:t xml:space="preserve">CSF </w:t>
      </w:r>
      <w:r w:rsidRPr="00BB7658">
        <w:t>offer document</w:t>
      </w:r>
    </w:p>
    <w:p w14:paraId="60DEDCC7" w14:textId="77777777" w:rsidR="00CC68CB" w:rsidRDefault="00CC68CB">
      <w:pPr>
        <w:spacing w:after="0"/>
        <w:rPr>
          <w:rFonts w:ascii="Arial" w:hAnsi="Arial" w:cs="Arial"/>
          <w:color w:val="000000"/>
          <w:szCs w:val="22"/>
        </w:rPr>
      </w:pPr>
      <w:r>
        <w:br w:type="page"/>
      </w:r>
    </w:p>
    <w:p w14:paraId="60C89BBA" w14:textId="4FE00E47" w:rsidR="00CC68CB" w:rsidRPr="00B83D3D" w:rsidRDefault="00AA006D" w:rsidP="00CC68CB">
      <w:pPr>
        <w:pStyle w:val="Heading1"/>
        <w:numPr>
          <w:ilvl w:val="0"/>
          <w:numId w:val="0"/>
        </w:numPr>
      </w:pPr>
      <w:bookmarkStart w:id="56" w:name="_Toc55764527"/>
      <w:r>
        <w:lastRenderedPageBreak/>
        <w:t>A</w:t>
      </w:r>
      <w:r w:rsidR="00291B24">
        <w:t>nnexure</w:t>
      </w:r>
      <w:bookmarkEnd w:id="56"/>
    </w:p>
    <w:sectPr w:rsidR="00CC68CB" w:rsidRPr="00B83D3D" w:rsidSect="0025609F">
      <w:footerReference w:type="default" r:id="rId12"/>
      <w:pgSz w:w="11906" w:h="16838" w:code="9"/>
      <w:pgMar w:top="1418" w:right="1418" w:bottom="993" w:left="1418"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FA71B" w14:textId="77777777" w:rsidR="00525DAE" w:rsidRDefault="00525DAE" w:rsidP="00851714">
      <w:pPr>
        <w:spacing w:after="0"/>
      </w:pPr>
      <w:r>
        <w:separator/>
      </w:r>
    </w:p>
  </w:endnote>
  <w:endnote w:type="continuationSeparator" w:id="0">
    <w:p w14:paraId="1C210F6E" w14:textId="77777777" w:rsidR="00525DAE" w:rsidRDefault="00525DAE" w:rsidP="00851714">
      <w:pPr>
        <w:spacing w:after="0"/>
      </w:pPr>
      <w:r>
        <w:continuationSeparator/>
      </w:r>
    </w:p>
  </w:endnote>
  <w:endnote w:type="continuationNotice" w:id="1">
    <w:p w14:paraId="79AAE97E" w14:textId="77777777" w:rsidR="00525DAE" w:rsidRDefault="00525D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24"/>
        <w:szCs w:val="24"/>
      </w:rPr>
      <w:id w:val="785306526"/>
      <w:docPartObj>
        <w:docPartGallery w:val="Page Numbers (Bottom of Page)"/>
        <w:docPartUnique/>
      </w:docPartObj>
    </w:sdtPr>
    <w:sdtEndPr/>
    <w:sdtContent>
      <w:sdt>
        <w:sdtPr>
          <w:rPr>
            <w:rFonts w:ascii="Calibri" w:hAnsi="Calibri" w:cs="Calibri"/>
            <w:sz w:val="24"/>
            <w:szCs w:val="24"/>
          </w:rPr>
          <w:id w:val="-1705238520"/>
          <w:docPartObj>
            <w:docPartGallery w:val="Page Numbers (Top of Page)"/>
            <w:docPartUnique/>
          </w:docPartObj>
        </w:sdtPr>
        <w:sdtEndPr/>
        <w:sdtContent>
          <w:p w14:paraId="17D77570" w14:textId="6A8BFC9E" w:rsidR="00D25CF1" w:rsidRPr="008C7026" w:rsidRDefault="00D25CF1" w:rsidP="008C7026">
            <w:pPr>
              <w:pStyle w:val="Footer"/>
              <w:jc w:val="right"/>
              <w:rPr>
                <w:rFonts w:ascii="Calibri" w:hAnsi="Calibri" w:cs="Calibri"/>
                <w:sz w:val="24"/>
                <w:szCs w:val="24"/>
              </w:rPr>
            </w:pPr>
            <w:r w:rsidRPr="008C7026">
              <w:rPr>
                <w:rFonts w:ascii="Calibri" w:hAnsi="Calibri" w:cs="Calibri"/>
                <w:sz w:val="24"/>
                <w:szCs w:val="24"/>
              </w:rPr>
              <w:t xml:space="preserve">Page </w:t>
            </w:r>
            <w:r w:rsidRPr="008C7026">
              <w:rPr>
                <w:rFonts w:ascii="Calibri" w:hAnsi="Calibri" w:cs="Calibri"/>
                <w:sz w:val="24"/>
                <w:szCs w:val="24"/>
              </w:rPr>
              <w:fldChar w:fldCharType="begin"/>
            </w:r>
            <w:r w:rsidRPr="008C7026">
              <w:rPr>
                <w:rFonts w:ascii="Calibri" w:hAnsi="Calibri" w:cs="Calibri"/>
                <w:sz w:val="24"/>
                <w:szCs w:val="24"/>
              </w:rPr>
              <w:instrText xml:space="preserve"> PAGE </w:instrText>
            </w:r>
            <w:r w:rsidRPr="008C7026">
              <w:rPr>
                <w:rFonts w:ascii="Calibri" w:hAnsi="Calibri" w:cs="Calibri"/>
                <w:sz w:val="24"/>
                <w:szCs w:val="24"/>
              </w:rPr>
              <w:fldChar w:fldCharType="separate"/>
            </w:r>
            <w:r w:rsidRPr="008C7026">
              <w:rPr>
                <w:rFonts w:ascii="Calibri" w:hAnsi="Calibri" w:cs="Calibri"/>
                <w:sz w:val="24"/>
                <w:szCs w:val="24"/>
              </w:rPr>
              <w:t>2</w:t>
            </w:r>
            <w:r w:rsidRPr="008C7026">
              <w:rPr>
                <w:rFonts w:ascii="Calibri" w:hAnsi="Calibri" w:cs="Calibri"/>
                <w:sz w:val="24"/>
                <w:szCs w:val="24"/>
              </w:rPr>
              <w:fldChar w:fldCharType="end"/>
            </w:r>
            <w:r w:rsidRPr="008C7026">
              <w:rPr>
                <w:rFonts w:ascii="Calibri" w:hAnsi="Calibri" w:cs="Calibri"/>
                <w:sz w:val="24"/>
                <w:szCs w:val="24"/>
              </w:rPr>
              <w:t xml:space="preserve"> of </w:t>
            </w:r>
            <w:r w:rsidRPr="008C7026">
              <w:rPr>
                <w:rFonts w:ascii="Calibri" w:hAnsi="Calibri" w:cs="Calibri"/>
                <w:sz w:val="24"/>
                <w:szCs w:val="24"/>
              </w:rPr>
              <w:fldChar w:fldCharType="begin"/>
            </w:r>
            <w:r w:rsidRPr="008C7026">
              <w:rPr>
                <w:rFonts w:ascii="Calibri" w:hAnsi="Calibri" w:cs="Calibri"/>
                <w:sz w:val="24"/>
                <w:szCs w:val="24"/>
              </w:rPr>
              <w:instrText xml:space="preserve"> NUMPAGES  </w:instrText>
            </w:r>
            <w:r w:rsidRPr="008C7026">
              <w:rPr>
                <w:rFonts w:ascii="Calibri" w:hAnsi="Calibri" w:cs="Calibri"/>
                <w:sz w:val="24"/>
                <w:szCs w:val="24"/>
              </w:rPr>
              <w:fldChar w:fldCharType="separate"/>
            </w:r>
            <w:r w:rsidRPr="008C7026">
              <w:rPr>
                <w:rFonts w:ascii="Calibri" w:hAnsi="Calibri" w:cs="Calibri"/>
                <w:sz w:val="24"/>
                <w:szCs w:val="24"/>
              </w:rPr>
              <w:t>2</w:t>
            </w:r>
            <w:r w:rsidRPr="008C7026">
              <w:rPr>
                <w:rFonts w:ascii="Calibri" w:hAnsi="Calibri" w:cs="Calibri"/>
                <w:sz w:val="24"/>
                <w:szCs w:val="24"/>
              </w:rPr>
              <w:fldChar w:fldCharType="end"/>
            </w:r>
          </w:p>
        </w:sdtContent>
      </w:sdt>
    </w:sdtContent>
  </w:sdt>
  <w:p w14:paraId="4E21134F" w14:textId="12DEA9B1" w:rsidR="00D25CF1" w:rsidRPr="008C7026" w:rsidRDefault="00D25CF1" w:rsidP="008C7026">
    <w:pPr>
      <w:pStyle w:val="Footer"/>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FC634" w14:textId="77777777" w:rsidR="00525DAE" w:rsidRDefault="00525DAE" w:rsidP="00851714">
      <w:pPr>
        <w:spacing w:after="0"/>
      </w:pPr>
      <w:r>
        <w:separator/>
      </w:r>
    </w:p>
  </w:footnote>
  <w:footnote w:type="continuationSeparator" w:id="0">
    <w:p w14:paraId="40A5DA40" w14:textId="77777777" w:rsidR="00525DAE" w:rsidRDefault="00525DAE" w:rsidP="00851714">
      <w:pPr>
        <w:spacing w:after="0"/>
      </w:pPr>
      <w:r>
        <w:continuationSeparator/>
      </w:r>
    </w:p>
  </w:footnote>
  <w:footnote w:type="continuationNotice" w:id="1">
    <w:p w14:paraId="2160F871" w14:textId="77777777" w:rsidR="00525DAE" w:rsidRDefault="00525D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84A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8E7A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5248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9A42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1629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CE5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0E7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32BF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A6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CC2B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8063A"/>
    <w:multiLevelType w:val="hybridMultilevel"/>
    <w:tmpl w:val="20966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0C6808"/>
    <w:multiLevelType w:val="multilevel"/>
    <w:tmpl w:val="48D2072A"/>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15:restartNumberingAfterBreak="0">
    <w:nsid w:val="1FFE7973"/>
    <w:multiLevelType w:val="multilevel"/>
    <w:tmpl w:val="8C60DAA4"/>
    <w:lvl w:ilvl="0">
      <w:start w:val="1"/>
      <w:numFmt w:val="decimal"/>
      <w:pStyle w:val="Heading1"/>
      <w:suff w:val="space"/>
      <w:lvlText w:val="Section %1:"/>
      <w:lvlJc w:val="left"/>
      <w:pPr>
        <w:ind w:left="284" w:hanging="284"/>
      </w:pPr>
      <w:rPr>
        <w:rFonts w:ascii="Arial" w:hAnsi="Arial" w:hint="default"/>
        <w:b/>
        <w:i w:val="0"/>
        <w:color w:val="000000"/>
        <w:sz w:val="40"/>
        <w:szCs w:val="36"/>
      </w:rPr>
    </w:lvl>
    <w:lvl w:ilvl="1">
      <w:start w:val="1"/>
      <w:numFmt w:val="decimal"/>
      <w:pStyle w:val="Heading2"/>
      <w:suff w:val="space"/>
      <w:lvlText w:val="%1.%2"/>
      <w:lvlJc w:val="left"/>
      <w:pPr>
        <w:ind w:left="1276" w:hanging="1134"/>
      </w:pPr>
      <w:rPr>
        <w:rFonts w:ascii="Arial" w:hAnsi="Arial" w:hint="default"/>
        <w:b/>
        <w:i w:val="0"/>
        <w:color w:val="000000"/>
        <w:sz w:val="32"/>
        <w:szCs w:val="40"/>
      </w:rPr>
    </w:lvl>
    <w:lvl w:ilvl="2">
      <w:start w:val="1"/>
      <w:numFmt w:val="decimal"/>
      <w:pStyle w:val="Heading3"/>
      <w:suff w:val="space"/>
      <w:lvlText w:val="%1.%2.%3"/>
      <w:lvlJc w:val="left"/>
      <w:pPr>
        <w:ind w:left="142" w:firstLine="0"/>
      </w:pPr>
      <w:rPr>
        <w:rFonts w:ascii="Arial" w:hAnsi="Arial" w:hint="default"/>
        <w:color w:val="000000"/>
        <w:sz w:val="28"/>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43B1A7D"/>
    <w:multiLevelType w:val="multilevel"/>
    <w:tmpl w:val="ECAC3A2E"/>
    <w:lvl w:ilvl="0">
      <w:start w:val="2"/>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5" w15:restartNumberingAfterBreak="0">
    <w:nsid w:val="2A232C36"/>
    <w:multiLevelType w:val="hybridMultilevel"/>
    <w:tmpl w:val="91922ED8"/>
    <w:lvl w:ilvl="0" w:tplc="974CE73A">
      <w:start w:val="1"/>
      <w:numFmt w:val="bullet"/>
      <w:pStyle w:val="Body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C72B1"/>
    <w:multiLevelType w:val="hybridMultilevel"/>
    <w:tmpl w:val="A80C58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564725"/>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D6059BF"/>
    <w:multiLevelType w:val="hybridMultilevel"/>
    <w:tmpl w:val="7430B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25158"/>
    <w:multiLevelType w:val="hybridMultilevel"/>
    <w:tmpl w:val="9C563276"/>
    <w:lvl w:ilvl="0" w:tplc="66FC4D2C">
      <w:start w:val="1"/>
      <w:numFmt w:val="bullet"/>
      <w:pStyle w:val="Templatecommentarylis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890D62"/>
    <w:multiLevelType w:val="hybridMultilevel"/>
    <w:tmpl w:val="15DCF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41556"/>
    <w:multiLevelType w:val="hybridMultilevel"/>
    <w:tmpl w:val="6862D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814B15"/>
    <w:multiLevelType w:val="hybridMultilevel"/>
    <w:tmpl w:val="8F509116"/>
    <w:lvl w:ilvl="0" w:tplc="F8601C7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3B15264"/>
    <w:multiLevelType w:val="multilevel"/>
    <w:tmpl w:val="D8E4645A"/>
    <w:lvl w:ilvl="0">
      <w:start w:val="1"/>
      <w:numFmt w:val="decimal"/>
      <w:lvlText w:val="%1"/>
      <w:lvlJc w:val="left"/>
      <w:pPr>
        <w:tabs>
          <w:tab w:val="num" w:pos="1134"/>
        </w:tabs>
        <w:ind w:left="1134" w:hanging="1134"/>
      </w:pPr>
      <w:rPr>
        <w:rFonts w:hint="default"/>
        <w:b/>
      </w:rPr>
    </w:lvl>
    <w:lvl w:ilvl="1">
      <w:start w:val="1"/>
      <w:numFmt w:val="none"/>
      <w:lvlText w:val="%1.1"/>
      <w:lvlJc w:val="left"/>
      <w:pPr>
        <w:tabs>
          <w:tab w:val="num" w:pos="1854"/>
        </w:tabs>
        <w:ind w:left="1854" w:hanging="1174"/>
      </w:pPr>
      <w:rPr>
        <w:rFonts w:hint="default"/>
      </w:rPr>
    </w:lvl>
    <w:lvl w:ilvl="2">
      <w:start w:val="1"/>
      <w:numFmt w:val="none"/>
      <w:lvlText w:val="%1.1.1"/>
      <w:lvlJc w:val="right"/>
      <w:pPr>
        <w:tabs>
          <w:tab w:val="num" w:pos="2574"/>
        </w:tabs>
        <w:ind w:left="2574" w:hanging="419"/>
      </w:pPr>
      <w:rPr>
        <w:rFonts w:hint="default"/>
      </w:rPr>
    </w:lvl>
    <w:lvl w:ilvl="3">
      <w:start w:val="1"/>
      <w:numFmt w:val="decimal"/>
      <w:lvlText w:val="%4."/>
      <w:lvlJc w:val="left"/>
      <w:pPr>
        <w:tabs>
          <w:tab w:val="num" w:pos="3294"/>
        </w:tabs>
        <w:ind w:left="3294" w:hanging="1134"/>
      </w:pPr>
      <w:rPr>
        <w:rFonts w:hint="default"/>
      </w:rPr>
    </w:lvl>
    <w:lvl w:ilvl="4">
      <w:start w:val="1"/>
      <w:numFmt w:val="lowerLetter"/>
      <w:lvlText w:val="%5."/>
      <w:lvlJc w:val="left"/>
      <w:pPr>
        <w:tabs>
          <w:tab w:val="num" w:pos="4014"/>
        </w:tabs>
        <w:ind w:left="4014" w:hanging="1134"/>
      </w:pPr>
      <w:rPr>
        <w:rFonts w:hint="default"/>
      </w:rPr>
    </w:lvl>
    <w:lvl w:ilvl="5">
      <w:start w:val="1"/>
      <w:numFmt w:val="lowerRoman"/>
      <w:lvlText w:val="%6."/>
      <w:lvlJc w:val="right"/>
      <w:pPr>
        <w:tabs>
          <w:tab w:val="num" w:pos="4734"/>
        </w:tabs>
        <w:ind w:left="4734" w:hanging="1134"/>
      </w:pPr>
      <w:rPr>
        <w:rFonts w:hint="default"/>
      </w:rPr>
    </w:lvl>
    <w:lvl w:ilvl="6">
      <w:start w:val="1"/>
      <w:numFmt w:val="decimal"/>
      <w:lvlText w:val="%7."/>
      <w:lvlJc w:val="left"/>
      <w:pPr>
        <w:tabs>
          <w:tab w:val="num" w:pos="5454"/>
        </w:tabs>
        <w:ind w:left="5454" w:hanging="1134"/>
      </w:pPr>
      <w:rPr>
        <w:rFonts w:hint="default"/>
      </w:rPr>
    </w:lvl>
    <w:lvl w:ilvl="7">
      <w:start w:val="1"/>
      <w:numFmt w:val="lowerLetter"/>
      <w:lvlText w:val="%8."/>
      <w:lvlJc w:val="left"/>
      <w:pPr>
        <w:tabs>
          <w:tab w:val="num" w:pos="6174"/>
        </w:tabs>
        <w:ind w:left="6174" w:hanging="1134"/>
      </w:pPr>
      <w:rPr>
        <w:rFonts w:hint="default"/>
      </w:rPr>
    </w:lvl>
    <w:lvl w:ilvl="8">
      <w:start w:val="1"/>
      <w:numFmt w:val="lowerRoman"/>
      <w:lvlText w:val="%9."/>
      <w:lvlJc w:val="right"/>
      <w:pPr>
        <w:tabs>
          <w:tab w:val="num" w:pos="6894"/>
        </w:tabs>
        <w:ind w:left="6894" w:hanging="1134"/>
      </w:pPr>
      <w:rPr>
        <w:rFonts w:hint="default"/>
      </w:rPr>
    </w:lvl>
  </w:abstractNum>
  <w:abstractNum w:abstractNumId="25" w15:restartNumberingAfterBreak="0">
    <w:nsid w:val="66FF01A4"/>
    <w:multiLevelType w:val="hybridMultilevel"/>
    <w:tmpl w:val="62FCE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9F3930"/>
    <w:multiLevelType w:val="hybridMultilevel"/>
    <w:tmpl w:val="5C56A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C10974"/>
    <w:multiLevelType w:val="hybridMultilevel"/>
    <w:tmpl w:val="B8F2A35C"/>
    <w:lvl w:ilvl="0" w:tplc="882469DE">
      <w:start w:val="1"/>
      <w:numFmt w:val="decimal"/>
      <w:lvlText w:val="4.%1"/>
      <w:lvlJc w:val="left"/>
      <w:pPr>
        <w:tabs>
          <w:tab w:val="num" w:pos="1134"/>
        </w:tabs>
        <w:ind w:left="1134" w:hanging="1134"/>
      </w:pPr>
      <w:rPr>
        <w:rFonts w:hint="default"/>
        <w:b/>
      </w:rPr>
    </w:lvl>
    <w:lvl w:ilvl="1" w:tplc="373C48C2">
      <w:start w:val="1"/>
      <w:numFmt w:val="decimalZero"/>
      <w:lvlText w:val="2.%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4"/>
  </w:num>
  <w:num w:numId="3">
    <w:abstractNumId w:val="27"/>
  </w:num>
  <w:num w:numId="4">
    <w:abstractNumId w:val="16"/>
  </w:num>
  <w:num w:numId="5">
    <w:abstractNumId w:val="10"/>
  </w:num>
  <w:num w:numId="6">
    <w:abstractNumId w:val="19"/>
  </w:num>
  <w:num w:numId="7">
    <w:abstractNumId w:val="20"/>
  </w:num>
  <w:num w:numId="8">
    <w:abstractNumId w:val="24"/>
  </w:num>
  <w:num w:numId="9">
    <w:abstractNumId w:val="13"/>
  </w:num>
  <w:num w:numId="10">
    <w:abstractNumId w:val="4"/>
  </w:num>
  <w:num w:numId="11">
    <w:abstractNumId w:val="8"/>
  </w:num>
  <w:num w:numId="12">
    <w:abstractNumId w:val="3"/>
  </w:num>
  <w:num w:numId="13">
    <w:abstractNumId w:val="2"/>
  </w:num>
  <w:num w:numId="14">
    <w:abstractNumId w:val="0"/>
  </w:num>
  <w:num w:numId="15">
    <w:abstractNumId w:val="1"/>
  </w:num>
  <w:num w:numId="16">
    <w:abstractNumId w:val="18"/>
  </w:num>
  <w:num w:numId="17">
    <w:abstractNumId w:val="9"/>
  </w:num>
  <w:num w:numId="18">
    <w:abstractNumId w:val="6"/>
  </w:num>
  <w:num w:numId="19">
    <w:abstractNumId w:val="5"/>
  </w:num>
  <w:num w:numId="20">
    <w:abstractNumId w:val="7"/>
  </w:num>
  <w:num w:numId="21">
    <w:abstractNumId w:val="13"/>
  </w:num>
  <w:num w:numId="22">
    <w:abstractNumId w:val="22"/>
  </w:num>
  <w:num w:numId="23">
    <w:abstractNumId w:val="13"/>
    <w:lvlOverride w:ilvl="0">
      <w:lvl w:ilvl="0">
        <w:start w:val="1"/>
        <w:numFmt w:val="decimal"/>
        <w:pStyle w:val="Heading1"/>
        <w:suff w:val="space"/>
        <w:lvlText w:val="Section %1:"/>
        <w:lvlJc w:val="left"/>
        <w:pPr>
          <w:ind w:left="284" w:hanging="284"/>
        </w:pPr>
        <w:rPr>
          <w:rFonts w:ascii="Arial" w:hAnsi="Arial" w:hint="default"/>
          <w:b/>
          <w:i w:val="0"/>
          <w:color w:val="365F91" w:themeColor="accent1" w:themeShade="BF"/>
          <w:sz w:val="40"/>
        </w:rPr>
      </w:lvl>
    </w:lvlOverride>
    <w:lvlOverride w:ilvl="1">
      <w:lvl w:ilvl="1">
        <w:start w:val="1"/>
        <w:numFmt w:val="decimal"/>
        <w:pStyle w:val="Heading2"/>
        <w:suff w:val="space"/>
        <w:lvlText w:val="%1.%2"/>
        <w:lvlJc w:val="left"/>
        <w:pPr>
          <w:ind w:left="1134" w:hanging="1134"/>
        </w:pPr>
        <w:rPr>
          <w:rFonts w:ascii="Arial" w:hAnsi="Arial" w:hint="default"/>
          <w:b/>
          <w:i w:val="0"/>
          <w:color w:val="365F91" w:themeColor="accent1" w:themeShade="BF"/>
          <w:sz w:val="36"/>
          <w:szCs w:val="40"/>
        </w:rPr>
      </w:lvl>
    </w:lvlOverride>
    <w:lvlOverride w:ilvl="2">
      <w:lvl w:ilvl="2">
        <w:start w:val="1"/>
        <w:numFmt w:val="decimal"/>
        <w:pStyle w:val="Heading3"/>
        <w:suff w:val="space"/>
        <w:lvlText w:val="%1.%2.%3"/>
        <w:lvlJc w:val="left"/>
        <w:pPr>
          <w:ind w:left="720" w:firstLine="414"/>
        </w:pPr>
        <w:rPr>
          <w:rFonts w:ascii="Arial" w:hAnsi="Arial" w:hint="default"/>
          <w:color w:val="365F91" w:themeColor="accent1" w:themeShade="BF"/>
          <w:sz w:val="32"/>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4">
    <w:abstractNumId w:val="26"/>
  </w:num>
  <w:num w:numId="25">
    <w:abstractNumId w:val="15"/>
  </w:num>
  <w:num w:numId="26">
    <w:abstractNumId w:val="21"/>
  </w:num>
  <w:num w:numId="27">
    <w:abstractNumId w:val="16"/>
  </w:num>
  <w:num w:numId="28">
    <w:abstractNumId w:val="25"/>
  </w:num>
  <w:num w:numId="29">
    <w:abstractNumId w:val="11"/>
  </w:num>
  <w:num w:numId="30">
    <w:abstractNumId w:val="12"/>
    <w:lvlOverride w:ilvl="0">
      <w:lvl w:ilvl="0">
        <w:start w:val="1"/>
        <w:numFmt w:val="decimal"/>
        <w:lvlText w:val="RG 261.%1"/>
        <w:lvlJc w:val="left"/>
        <w:pPr>
          <w:tabs>
            <w:tab w:val="num" w:pos="2268"/>
          </w:tabs>
          <w:ind w:left="2268" w:hanging="1134"/>
        </w:pPr>
        <w:rPr>
          <w:rFonts w:hint="default"/>
          <w:b w:val="0"/>
          <w:i w:val="0"/>
          <w:color w:val="auto"/>
          <w:sz w:val="18"/>
          <w:szCs w:val="18"/>
        </w:rPr>
      </w:lvl>
    </w:lvlOverride>
    <w:lvlOverride w:ilvl="1">
      <w:lvl w:ilvl="1">
        <w:start w:val="1"/>
        <w:numFmt w:val="lowerLetter"/>
        <w:lvlText w:val="(%2)"/>
        <w:lvlJc w:val="left"/>
        <w:pPr>
          <w:tabs>
            <w:tab w:val="num" w:pos="2693"/>
          </w:tabs>
          <w:ind w:left="2693" w:hanging="425"/>
        </w:pPr>
        <w:rPr>
          <w:rFonts w:hint="default"/>
          <w:b w:val="0"/>
          <w:i w:val="0"/>
          <w:color w:val="auto"/>
          <w:sz w:val="18"/>
          <w:szCs w:val="18"/>
        </w:rPr>
      </w:lvl>
    </w:lvlOverride>
    <w:lvlOverride w:ilvl="2">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lvlText w:val="(%4)"/>
        <w:lvlJc w:val="left"/>
        <w:pPr>
          <w:tabs>
            <w:tab w:val="num" w:pos="3544"/>
          </w:tabs>
          <w:ind w:left="3544" w:hanging="425"/>
        </w:pPr>
        <w:rPr>
          <w:rFonts w:hint="default"/>
          <w:sz w:val="16"/>
          <w:szCs w:val="16"/>
        </w:rPr>
      </w:lvl>
    </w:lvlOverride>
    <w:lvlOverride w:ilvl="4">
      <w:lvl w:ilvl="4">
        <w:start w:val="1"/>
        <w:numFmt w:val="upperRoman"/>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0A"/>
    <w:rsid w:val="00002B61"/>
    <w:rsid w:val="0000625D"/>
    <w:rsid w:val="00011091"/>
    <w:rsid w:val="00025034"/>
    <w:rsid w:val="00026046"/>
    <w:rsid w:val="000274E2"/>
    <w:rsid w:val="000324DD"/>
    <w:rsid w:val="00037BD0"/>
    <w:rsid w:val="00042C87"/>
    <w:rsid w:val="00043E09"/>
    <w:rsid w:val="00045756"/>
    <w:rsid w:val="00046361"/>
    <w:rsid w:val="00051EFD"/>
    <w:rsid w:val="000522ED"/>
    <w:rsid w:val="00052B05"/>
    <w:rsid w:val="000601D5"/>
    <w:rsid w:val="00060316"/>
    <w:rsid w:val="000647A8"/>
    <w:rsid w:val="000672B1"/>
    <w:rsid w:val="00067C6B"/>
    <w:rsid w:val="0007304F"/>
    <w:rsid w:val="00074425"/>
    <w:rsid w:val="000751F5"/>
    <w:rsid w:val="00076423"/>
    <w:rsid w:val="00080867"/>
    <w:rsid w:val="000808E5"/>
    <w:rsid w:val="000812CE"/>
    <w:rsid w:val="000864A5"/>
    <w:rsid w:val="00087B27"/>
    <w:rsid w:val="000938ED"/>
    <w:rsid w:val="00093BBB"/>
    <w:rsid w:val="00096727"/>
    <w:rsid w:val="000A2DDC"/>
    <w:rsid w:val="000A48DE"/>
    <w:rsid w:val="000A6D7F"/>
    <w:rsid w:val="000A6E77"/>
    <w:rsid w:val="000B4174"/>
    <w:rsid w:val="000C1C23"/>
    <w:rsid w:val="000C23CA"/>
    <w:rsid w:val="000C3A0B"/>
    <w:rsid w:val="000C7434"/>
    <w:rsid w:val="000D270E"/>
    <w:rsid w:val="000D4A24"/>
    <w:rsid w:val="000E0153"/>
    <w:rsid w:val="000E0E8B"/>
    <w:rsid w:val="000E0F27"/>
    <w:rsid w:val="000E550A"/>
    <w:rsid w:val="000E620B"/>
    <w:rsid w:val="000E6758"/>
    <w:rsid w:val="000E6851"/>
    <w:rsid w:val="000F5C87"/>
    <w:rsid w:val="001013EB"/>
    <w:rsid w:val="00101BA2"/>
    <w:rsid w:val="001034C4"/>
    <w:rsid w:val="001056DA"/>
    <w:rsid w:val="00105C26"/>
    <w:rsid w:val="00115C5E"/>
    <w:rsid w:val="0012394E"/>
    <w:rsid w:val="00125D24"/>
    <w:rsid w:val="00135168"/>
    <w:rsid w:val="00136579"/>
    <w:rsid w:val="001450BD"/>
    <w:rsid w:val="00146492"/>
    <w:rsid w:val="001465D2"/>
    <w:rsid w:val="00157AA7"/>
    <w:rsid w:val="00160AB5"/>
    <w:rsid w:val="00167C33"/>
    <w:rsid w:val="00167FE0"/>
    <w:rsid w:val="001712B4"/>
    <w:rsid w:val="00174292"/>
    <w:rsid w:val="00174756"/>
    <w:rsid w:val="001748FA"/>
    <w:rsid w:val="00174BEA"/>
    <w:rsid w:val="001819D2"/>
    <w:rsid w:val="00185E58"/>
    <w:rsid w:val="00190278"/>
    <w:rsid w:val="001914FF"/>
    <w:rsid w:val="001915A2"/>
    <w:rsid w:val="00196DD8"/>
    <w:rsid w:val="001A1FE3"/>
    <w:rsid w:val="001A2117"/>
    <w:rsid w:val="001A21A4"/>
    <w:rsid w:val="001A24AD"/>
    <w:rsid w:val="001A5DA4"/>
    <w:rsid w:val="001A6188"/>
    <w:rsid w:val="001B1F02"/>
    <w:rsid w:val="001B503A"/>
    <w:rsid w:val="001B74CF"/>
    <w:rsid w:val="001C58F0"/>
    <w:rsid w:val="001C665A"/>
    <w:rsid w:val="001D12B1"/>
    <w:rsid w:val="001D5FF5"/>
    <w:rsid w:val="001D7F11"/>
    <w:rsid w:val="001E3DF2"/>
    <w:rsid w:val="001F0A5F"/>
    <w:rsid w:val="001F1ADF"/>
    <w:rsid w:val="001F2D74"/>
    <w:rsid w:val="002109F8"/>
    <w:rsid w:val="0021262C"/>
    <w:rsid w:val="002144FC"/>
    <w:rsid w:val="00215E2E"/>
    <w:rsid w:val="00225AA6"/>
    <w:rsid w:val="00230C21"/>
    <w:rsid w:val="00233CA1"/>
    <w:rsid w:val="00243BFF"/>
    <w:rsid w:val="00245C2F"/>
    <w:rsid w:val="0025239F"/>
    <w:rsid w:val="00252A5B"/>
    <w:rsid w:val="0025609F"/>
    <w:rsid w:val="00256E49"/>
    <w:rsid w:val="00260671"/>
    <w:rsid w:val="00270FEF"/>
    <w:rsid w:val="00274472"/>
    <w:rsid w:val="00275E8A"/>
    <w:rsid w:val="00282F34"/>
    <w:rsid w:val="00285141"/>
    <w:rsid w:val="00291B24"/>
    <w:rsid w:val="00292C62"/>
    <w:rsid w:val="002930F5"/>
    <w:rsid w:val="002B3096"/>
    <w:rsid w:val="002B3932"/>
    <w:rsid w:val="002B5FA9"/>
    <w:rsid w:val="002C0017"/>
    <w:rsid w:val="002C0147"/>
    <w:rsid w:val="002C091B"/>
    <w:rsid w:val="002C57BF"/>
    <w:rsid w:val="002C795A"/>
    <w:rsid w:val="002D45A7"/>
    <w:rsid w:val="002E24C0"/>
    <w:rsid w:val="002F03B3"/>
    <w:rsid w:val="002F24AE"/>
    <w:rsid w:val="002F3A62"/>
    <w:rsid w:val="002F3EDE"/>
    <w:rsid w:val="00300208"/>
    <w:rsid w:val="00300E2C"/>
    <w:rsid w:val="00302070"/>
    <w:rsid w:val="003107B6"/>
    <w:rsid w:val="00311B1C"/>
    <w:rsid w:val="00312226"/>
    <w:rsid w:val="00312432"/>
    <w:rsid w:val="00317452"/>
    <w:rsid w:val="00320D9A"/>
    <w:rsid w:val="00324388"/>
    <w:rsid w:val="0032664F"/>
    <w:rsid w:val="003303B3"/>
    <w:rsid w:val="0033641E"/>
    <w:rsid w:val="003419EF"/>
    <w:rsid w:val="003450EC"/>
    <w:rsid w:val="00345A79"/>
    <w:rsid w:val="00351FFB"/>
    <w:rsid w:val="00356FF6"/>
    <w:rsid w:val="00370362"/>
    <w:rsid w:val="00370E79"/>
    <w:rsid w:val="00374124"/>
    <w:rsid w:val="0037656D"/>
    <w:rsid w:val="00377033"/>
    <w:rsid w:val="003772EF"/>
    <w:rsid w:val="003774FD"/>
    <w:rsid w:val="00377F59"/>
    <w:rsid w:val="00383675"/>
    <w:rsid w:val="003862AB"/>
    <w:rsid w:val="00386A01"/>
    <w:rsid w:val="00392073"/>
    <w:rsid w:val="00397ED8"/>
    <w:rsid w:val="003A3FFC"/>
    <w:rsid w:val="003A4047"/>
    <w:rsid w:val="003A641E"/>
    <w:rsid w:val="003A6E42"/>
    <w:rsid w:val="003A712D"/>
    <w:rsid w:val="003B0F9D"/>
    <w:rsid w:val="003B1E48"/>
    <w:rsid w:val="003C2014"/>
    <w:rsid w:val="003C67E6"/>
    <w:rsid w:val="003C6B2A"/>
    <w:rsid w:val="003D2096"/>
    <w:rsid w:val="003D400F"/>
    <w:rsid w:val="003D6D2E"/>
    <w:rsid w:val="003D727F"/>
    <w:rsid w:val="003D7A31"/>
    <w:rsid w:val="003E04E1"/>
    <w:rsid w:val="003F0D05"/>
    <w:rsid w:val="003F2014"/>
    <w:rsid w:val="003F20B3"/>
    <w:rsid w:val="003F3291"/>
    <w:rsid w:val="003F6E3A"/>
    <w:rsid w:val="004011F4"/>
    <w:rsid w:val="00403530"/>
    <w:rsid w:val="0040698D"/>
    <w:rsid w:val="004115AF"/>
    <w:rsid w:val="00412007"/>
    <w:rsid w:val="00414966"/>
    <w:rsid w:val="004248CE"/>
    <w:rsid w:val="00424FE9"/>
    <w:rsid w:val="0042516E"/>
    <w:rsid w:val="00425777"/>
    <w:rsid w:val="00426CB6"/>
    <w:rsid w:val="00427AD5"/>
    <w:rsid w:val="00430EAE"/>
    <w:rsid w:val="004322B0"/>
    <w:rsid w:val="00435664"/>
    <w:rsid w:val="00437B95"/>
    <w:rsid w:val="004437F2"/>
    <w:rsid w:val="0044576E"/>
    <w:rsid w:val="00445C6D"/>
    <w:rsid w:val="00447EEF"/>
    <w:rsid w:val="004506D6"/>
    <w:rsid w:val="00453ED0"/>
    <w:rsid w:val="004563C7"/>
    <w:rsid w:val="00464439"/>
    <w:rsid w:val="00470107"/>
    <w:rsid w:val="004717AC"/>
    <w:rsid w:val="004728D6"/>
    <w:rsid w:val="00490506"/>
    <w:rsid w:val="00490F76"/>
    <w:rsid w:val="004917D0"/>
    <w:rsid w:val="00494A00"/>
    <w:rsid w:val="004A5BB3"/>
    <w:rsid w:val="004A65F9"/>
    <w:rsid w:val="004A799D"/>
    <w:rsid w:val="004B2339"/>
    <w:rsid w:val="004B6B9D"/>
    <w:rsid w:val="004B7E03"/>
    <w:rsid w:val="004C0C57"/>
    <w:rsid w:val="004C3F83"/>
    <w:rsid w:val="004C4548"/>
    <w:rsid w:val="004C4DF9"/>
    <w:rsid w:val="004C623D"/>
    <w:rsid w:val="004C731F"/>
    <w:rsid w:val="004C7A25"/>
    <w:rsid w:val="004C7BAC"/>
    <w:rsid w:val="004E13F3"/>
    <w:rsid w:val="004E19D0"/>
    <w:rsid w:val="004E4913"/>
    <w:rsid w:val="004E5E2D"/>
    <w:rsid w:val="004F1719"/>
    <w:rsid w:val="004F2EDE"/>
    <w:rsid w:val="004F4B66"/>
    <w:rsid w:val="004F74E9"/>
    <w:rsid w:val="005046FE"/>
    <w:rsid w:val="005069D1"/>
    <w:rsid w:val="0051618A"/>
    <w:rsid w:val="00521219"/>
    <w:rsid w:val="00523962"/>
    <w:rsid w:val="00524970"/>
    <w:rsid w:val="00525DAE"/>
    <w:rsid w:val="0052669F"/>
    <w:rsid w:val="00527197"/>
    <w:rsid w:val="0052761D"/>
    <w:rsid w:val="0052779B"/>
    <w:rsid w:val="00527E84"/>
    <w:rsid w:val="00535169"/>
    <w:rsid w:val="00535504"/>
    <w:rsid w:val="00544444"/>
    <w:rsid w:val="0054639E"/>
    <w:rsid w:val="005468D4"/>
    <w:rsid w:val="00547589"/>
    <w:rsid w:val="00550EB7"/>
    <w:rsid w:val="005571A8"/>
    <w:rsid w:val="00557C6F"/>
    <w:rsid w:val="00557D69"/>
    <w:rsid w:val="00563581"/>
    <w:rsid w:val="00563643"/>
    <w:rsid w:val="005642CF"/>
    <w:rsid w:val="0056585C"/>
    <w:rsid w:val="005660E4"/>
    <w:rsid w:val="00572EFB"/>
    <w:rsid w:val="00575520"/>
    <w:rsid w:val="005811CA"/>
    <w:rsid w:val="00583546"/>
    <w:rsid w:val="00583CDC"/>
    <w:rsid w:val="00584B2F"/>
    <w:rsid w:val="005939DE"/>
    <w:rsid w:val="005A1691"/>
    <w:rsid w:val="005A267A"/>
    <w:rsid w:val="005A6DC7"/>
    <w:rsid w:val="005B0907"/>
    <w:rsid w:val="005B1C59"/>
    <w:rsid w:val="005C248F"/>
    <w:rsid w:val="005C2700"/>
    <w:rsid w:val="005D1EFD"/>
    <w:rsid w:val="005D566E"/>
    <w:rsid w:val="005D580E"/>
    <w:rsid w:val="005D5B0E"/>
    <w:rsid w:val="005D60E8"/>
    <w:rsid w:val="005E0075"/>
    <w:rsid w:val="005E1C27"/>
    <w:rsid w:val="005E23D1"/>
    <w:rsid w:val="005E4B4D"/>
    <w:rsid w:val="005E5825"/>
    <w:rsid w:val="005F104E"/>
    <w:rsid w:val="005F1753"/>
    <w:rsid w:val="005F26A9"/>
    <w:rsid w:val="005F3A26"/>
    <w:rsid w:val="006054BE"/>
    <w:rsid w:val="00611454"/>
    <w:rsid w:val="00612D02"/>
    <w:rsid w:val="00617E3B"/>
    <w:rsid w:val="0062082D"/>
    <w:rsid w:val="0062348F"/>
    <w:rsid w:val="006259A4"/>
    <w:rsid w:val="00627969"/>
    <w:rsid w:val="00630545"/>
    <w:rsid w:val="006314B6"/>
    <w:rsid w:val="00632AA8"/>
    <w:rsid w:val="00634D3F"/>
    <w:rsid w:val="00636C03"/>
    <w:rsid w:val="00640F44"/>
    <w:rsid w:val="00642D0B"/>
    <w:rsid w:val="0064399C"/>
    <w:rsid w:val="00646193"/>
    <w:rsid w:val="006465B4"/>
    <w:rsid w:val="00646E7B"/>
    <w:rsid w:val="00650BFD"/>
    <w:rsid w:val="00651F5E"/>
    <w:rsid w:val="00661C6E"/>
    <w:rsid w:val="006626DE"/>
    <w:rsid w:val="006635A3"/>
    <w:rsid w:val="00666F14"/>
    <w:rsid w:val="00673102"/>
    <w:rsid w:val="00676396"/>
    <w:rsid w:val="00684F77"/>
    <w:rsid w:val="00687A60"/>
    <w:rsid w:val="006949E0"/>
    <w:rsid w:val="006A2A64"/>
    <w:rsid w:val="006A3BF0"/>
    <w:rsid w:val="006A7EDF"/>
    <w:rsid w:val="006B2552"/>
    <w:rsid w:val="006B4A94"/>
    <w:rsid w:val="006B4FE2"/>
    <w:rsid w:val="006B7792"/>
    <w:rsid w:val="006C5CDA"/>
    <w:rsid w:val="006D05CE"/>
    <w:rsid w:val="006D5B11"/>
    <w:rsid w:val="006E1780"/>
    <w:rsid w:val="006E4694"/>
    <w:rsid w:val="006E5AF5"/>
    <w:rsid w:val="006E6813"/>
    <w:rsid w:val="006F22DA"/>
    <w:rsid w:val="00700ABA"/>
    <w:rsid w:val="00710161"/>
    <w:rsid w:val="00711652"/>
    <w:rsid w:val="00711B69"/>
    <w:rsid w:val="00714A0C"/>
    <w:rsid w:val="00715AC5"/>
    <w:rsid w:val="00716130"/>
    <w:rsid w:val="0071618B"/>
    <w:rsid w:val="00717752"/>
    <w:rsid w:val="0072027D"/>
    <w:rsid w:val="007228A1"/>
    <w:rsid w:val="00725573"/>
    <w:rsid w:val="00727AE3"/>
    <w:rsid w:val="007325D2"/>
    <w:rsid w:val="00734ACB"/>
    <w:rsid w:val="007360A7"/>
    <w:rsid w:val="00742794"/>
    <w:rsid w:val="00742E31"/>
    <w:rsid w:val="00751109"/>
    <w:rsid w:val="007525F2"/>
    <w:rsid w:val="00760154"/>
    <w:rsid w:val="0076390F"/>
    <w:rsid w:val="007649E7"/>
    <w:rsid w:val="007728A6"/>
    <w:rsid w:val="00773456"/>
    <w:rsid w:val="007741FB"/>
    <w:rsid w:val="00781C12"/>
    <w:rsid w:val="0078693B"/>
    <w:rsid w:val="00793E1C"/>
    <w:rsid w:val="007B0A81"/>
    <w:rsid w:val="007B166E"/>
    <w:rsid w:val="007B4468"/>
    <w:rsid w:val="007B711C"/>
    <w:rsid w:val="007C127E"/>
    <w:rsid w:val="007C24BE"/>
    <w:rsid w:val="007C6926"/>
    <w:rsid w:val="007D69C7"/>
    <w:rsid w:val="007E021E"/>
    <w:rsid w:val="007E3C6D"/>
    <w:rsid w:val="007E5547"/>
    <w:rsid w:val="007F0497"/>
    <w:rsid w:val="007F0C0F"/>
    <w:rsid w:val="007F3AE8"/>
    <w:rsid w:val="007F7B4E"/>
    <w:rsid w:val="008010D1"/>
    <w:rsid w:val="00804778"/>
    <w:rsid w:val="008051B2"/>
    <w:rsid w:val="008122A7"/>
    <w:rsid w:val="0081575E"/>
    <w:rsid w:val="008168DC"/>
    <w:rsid w:val="00816C72"/>
    <w:rsid w:val="00822F41"/>
    <w:rsid w:val="00833D4E"/>
    <w:rsid w:val="00835AF3"/>
    <w:rsid w:val="008405DB"/>
    <w:rsid w:val="0084179F"/>
    <w:rsid w:val="00842DD3"/>
    <w:rsid w:val="00847CAA"/>
    <w:rsid w:val="00851714"/>
    <w:rsid w:val="00855373"/>
    <w:rsid w:val="00856B91"/>
    <w:rsid w:val="00863894"/>
    <w:rsid w:val="00867853"/>
    <w:rsid w:val="008710DF"/>
    <w:rsid w:val="00872C50"/>
    <w:rsid w:val="00877BC9"/>
    <w:rsid w:val="00880534"/>
    <w:rsid w:val="00880DC8"/>
    <w:rsid w:val="00884154"/>
    <w:rsid w:val="00892B9C"/>
    <w:rsid w:val="008934B3"/>
    <w:rsid w:val="008942D5"/>
    <w:rsid w:val="008A0200"/>
    <w:rsid w:val="008A3B5F"/>
    <w:rsid w:val="008B5A86"/>
    <w:rsid w:val="008C05C3"/>
    <w:rsid w:val="008C315E"/>
    <w:rsid w:val="008C4613"/>
    <w:rsid w:val="008C4D47"/>
    <w:rsid w:val="008C7026"/>
    <w:rsid w:val="008D0AF7"/>
    <w:rsid w:val="008D7BE4"/>
    <w:rsid w:val="008E52F8"/>
    <w:rsid w:val="008F0662"/>
    <w:rsid w:val="008F09C4"/>
    <w:rsid w:val="00900EE4"/>
    <w:rsid w:val="00901CCA"/>
    <w:rsid w:val="0090214A"/>
    <w:rsid w:val="00902AC5"/>
    <w:rsid w:val="0090310C"/>
    <w:rsid w:val="00904E6A"/>
    <w:rsid w:val="00906217"/>
    <w:rsid w:val="00907DB2"/>
    <w:rsid w:val="0091266A"/>
    <w:rsid w:val="00912FC7"/>
    <w:rsid w:val="00913B1F"/>
    <w:rsid w:val="009141EB"/>
    <w:rsid w:val="009151B0"/>
    <w:rsid w:val="009158E3"/>
    <w:rsid w:val="00923612"/>
    <w:rsid w:val="00924FE7"/>
    <w:rsid w:val="009368CC"/>
    <w:rsid w:val="009402AE"/>
    <w:rsid w:val="0094064D"/>
    <w:rsid w:val="009412AC"/>
    <w:rsid w:val="00942B65"/>
    <w:rsid w:val="009448E6"/>
    <w:rsid w:val="009459FB"/>
    <w:rsid w:val="009470A7"/>
    <w:rsid w:val="00950ACD"/>
    <w:rsid w:val="00960BDE"/>
    <w:rsid w:val="00963657"/>
    <w:rsid w:val="009653C8"/>
    <w:rsid w:val="00966E49"/>
    <w:rsid w:val="00972D55"/>
    <w:rsid w:val="009804C4"/>
    <w:rsid w:val="00990DCF"/>
    <w:rsid w:val="00991A9B"/>
    <w:rsid w:val="00992FA6"/>
    <w:rsid w:val="009A48E8"/>
    <w:rsid w:val="009B09BD"/>
    <w:rsid w:val="009B2E28"/>
    <w:rsid w:val="009C2BC0"/>
    <w:rsid w:val="009D431C"/>
    <w:rsid w:val="009D5FBA"/>
    <w:rsid w:val="009D7673"/>
    <w:rsid w:val="009E1892"/>
    <w:rsid w:val="009E418B"/>
    <w:rsid w:val="009E4C5F"/>
    <w:rsid w:val="009E567B"/>
    <w:rsid w:val="009E6B8A"/>
    <w:rsid w:val="009F3CB6"/>
    <w:rsid w:val="009F4373"/>
    <w:rsid w:val="00A03402"/>
    <w:rsid w:val="00A056B3"/>
    <w:rsid w:val="00A1696E"/>
    <w:rsid w:val="00A243F4"/>
    <w:rsid w:val="00A24B5B"/>
    <w:rsid w:val="00A31257"/>
    <w:rsid w:val="00A3218F"/>
    <w:rsid w:val="00A325A7"/>
    <w:rsid w:val="00A328BA"/>
    <w:rsid w:val="00A336E7"/>
    <w:rsid w:val="00A348A0"/>
    <w:rsid w:val="00A40897"/>
    <w:rsid w:val="00A41134"/>
    <w:rsid w:val="00A51162"/>
    <w:rsid w:val="00A524BF"/>
    <w:rsid w:val="00A52A76"/>
    <w:rsid w:val="00A5421F"/>
    <w:rsid w:val="00A54833"/>
    <w:rsid w:val="00A552AA"/>
    <w:rsid w:val="00A62174"/>
    <w:rsid w:val="00A75010"/>
    <w:rsid w:val="00A84D6F"/>
    <w:rsid w:val="00A85A12"/>
    <w:rsid w:val="00A86E80"/>
    <w:rsid w:val="00A921CD"/>
    <w:rsid w:val="00A9469F"/>
    <w:rsid w:val="00AA006D"/>
    <w:rsid w:val="00AB0DD0"/>
    <w:rsid w:val="00AB2141"/>
    <w:rsid w:val="00AB7EBC"/>
    <w:rsid w:val="00AC0E88"/>
    <w:rsid w:val="00AC4D90"/>
    <w:rsid w:val="00AC577F"/>
    <w:rsid w:val="00AC7A88"/>
    <w:rsid w:val="00AD19AD"/>
    <w:rsid w:val="00AD1C07"/>
    <w:rsid w:val="00AD556D"/>
    <w:rsid w:val="00AD5CF1"/>
    <w:rsid w:val="00AE123A"/>
    <w:rsid w:val="00AE40BC"/>
    <w:rsid w:val="00AE45A3"/>
    <w:rsid w:val="00AE590C"/>
    <w:rsid w:val="00AF2E61"/>
    <w:rsid w:val="00B0033F"/>
    <w:rsid w:val="00B01A3F"/>
    <w:rsid w:val="00B12384"/>
    <w:rsid w:val="00B124B7"/>
    <w:rsid w:val="00B13F91"/>
    <w:rsid w:val="00B142D5"/>
    <w:rsid w:val="00B159C1"/>
    <w:rsid w:val="00B163DF"/>
    <w:rsid w:val="00B2091F"/>
    <w:rsid w:val="00B225FC"/>
    <w:rsid w:val="00B22683"/>
    <w:rsid w:val="00B23DAC"/>
    <w:rsid w:val="00B24CE1"/>
    <w:rsid w:val="00B30A87"/>
    <w:rsid w:val="00B336FB"/>
    <w:rsid w:val="00B34111"/>
    <w:rsid w:val="00B36006"/>
    <w:rsid w:val="00B411A1"/>
    <w:rsid w:val="00B4219B"/>
    <w:rsid w:val="00B47108"/>
    <w:rsid w:val="00B47F7B"/>
    <w:rsid w:val="00B54966"/>
    <w:rsid w:val="00B55690"/>
    <w:rsid w:val="00B62BB7"/>
    <w:rsid w:val="00B63E4A"/>
    <w:rsid w:val="00B7136C"/>
    <w:rsid w:val="00B721E3"/>
    <w:rsid w:val="00B72911"/>
    <w:rsid w:val="00B76328"/>
    <w:rsid w:val="00B7680F"/>
    <w:rsid w:val="00B776EA"/>
    <w:rsid w:val="00B836B3"/>
    <w:rsid w:val="00B851D4"/>
    <w:rsid w:val="00B863CF"/>
    <w:rsid w:val="00B877FC"/>
    <w:rsid w:val="00BA2A3A"/>
    <w:rsid w:val="00BA7263"/>
    <w:rsid w:val="00BB5ED9"/>
    <w:rsid w:val="00BC1668"/>
    <w:rsid w:val="00BC1AB5"/>
    <w:rsid w:val="00BC55AE"/>
    <w:rsid w:val="00BC59B9"/>
    <w:rsid w:val="00BD7C49"/>
    <w:rsid w:val="00BE082E"/>
    <w:rsid w:val="00BE24E1"/>
    <w:rsid w:val="00BE7E2E"/>
    <w:rsid w:val="00C037DE"/>
    <w:rsid w:val="00C05F35"/>
    <w:rsid w:val="00C0667E"/>
    <w:rsid w:val="00C12696"/>
    <w:rsid w:val="00C12FC4"/>
    <w:rsid w:val="00C15033"/>
    <w:rsid w:val="00C179B7"/>
    <w:rsid w:val="00C2072E"/>
    <w:rsid w:val="00C21381"/>
    <w:rsid w:val="00C264F5"/>
    <w:rsid w:val="00C30C6A"/>
    <w:rsid w:val="00C30D75"/>
    <w:rsid w:val="00C3257F"/>
    <w:rsid w:val="00C41DBB"/>
    <w:rsid w:val="00C50633"/>
    <w:rsid w:val="00C5160C"/>
    <w:rsid w:val="00C53316"/>
    <w:rsid w:val="00C5662A"/>
    <w:rsid w:val="00C60BC5"/>
    <w:rsid w:val="00C62847"/>
    <w:rsid w:val="00C639F9"/>
    <w:rsid w:val="00C676E9"/>
    <w:rsid w:val="00C7359B"/>
    <w:rsid w:val="00C74AB4"/>
    <w:rsid w:val="00C75F6C"/>
    <w:rsid w:val="00C76331"/>
    <w:rsid w:val="00C774BF"/>
    <w:rsid w:val="00C820A2"/>
    <w:rsid w:val="00C83871"/>
    <w:rsid w:val="00C8611D"/>
    <w:rsid w:val="00C87499"/>
    <w:rsid w:val="00C87E9F"/>
    <w:rsid w:val="00C91966"/>
    <w:rsid w:val="00C96BED"/>
    <w:rsid w:val="00CA103B"/>
    <w:rsid w:val="00CA18F6"/>
    <w:rsid w:val="00CA26A4"/>
    <w:rsid w:val="00CA3395"/>
    <w:rsid w:val="00CA33D6"/>
    <w:rsid w:val="00CA6D7E"/>
    <w:rsid w:val="00CA6EE5"/>
    <w:rsid w:val="00CB1AC5"/>
    <w:rsid w:val="00CB4AFF"/>
    <w:rsid w:val="00CC68CB"/>
    <w:rsid w:val="00CD3E14"/>
    <w:rsid w:val="00CD6401"/>
    <w:rsid w:val="00CF3399"/>
    <w:rsid w:val="00CF5155"/>
    <w:rsid w:val="00CF5E02"/>
    <w:rsid w:val="00CF776E"/>
    <w:rsid w:val="00D01121"/>
    <w:rsid w:val="00D03794"/>
    <w:rsid w:val="00D05173"/>
    <w:rsid w:val="00D1076A"/>
    <w:rsid w:val="00D13648"/>
    <w:rsid w:val="00D15000"/>
    <w:rsid w:val="00D20F0F"/>
    <w:rsid w:val="00D2172D"/>
    <w:rsid w:val="00D23450"/>
    <w:rsid w:val="00D253C6"/>
    <w:rsid w:val="00D25ADF"/>
    <w:rsid w:val="00D25CF1"/>
    <w:rsid w:val="00D30927"/>
    <w:rsid w:val="00D30BB1"/>
    <w:rsid w:val="00D3201C"/>
    <w:rsid w:val="00D322BD"/>
    <w:rsid w:val="00D3321A"/>
    <w:rsid w:val="00D34C6B"/>
    <w:rsid w:val="00D40B22"/>
    <w:rsid w:val="00D425C3"/>
    <w:rsid w:val="00D45AB1"/>
    <w:rsid w:val="00D45F64"/>
    <w:rsid w:val="00D46EB4"/>
    <w:rsid w:val="00D51B90"/>
    <w:rsid w:val="00D51BBE"/>
    <w:rsid w:val="00D523F7"/>
    <w:rsid w:val="00D60CAE"/>
    <w:rsid w:val="00D61BB7"/>
    <w:rsid w:val="00D66B90"/>
    <w:rsid w:val="00D71B16"/>
    <w:rsid w:val="00D7245D"/>
    <w:rsid w:val="00D81CB0"/>
    <w:rsid w:val="00D84A82"/>
    <w:rsid w:val="00D84B9E"/>
    <w:rsid w:val="00D85868"/>
    <w:rsid w:val="00D862BB"/>
    <w:rsid w:val="00D93760"/>
    <w:rsid w:val="00D961DB"/>
    <w:rsid w:val="00D9641B"/>
    <w:rsid w:val="00DB19B1"/>
    <w:rsid w:val="00DB5CD6"/>
    <w:rsid w:val="00DC3385"/>
    <w:rsid w:val="00DC4E5C"/>
    <w:rsid w:val="00DC695E"/>
    <w:rsid w:val="00DE737D"/>
    <w:rsid w:val="00DF1BE0"/>
    <w:rsid w:val="00DF5A08"/>
    <w:rsid w:val="00DF68C2"/>
    <w:rsid w:val="00DF6B6B"/>
    <w:rsid w:val="00E00126"/>
    <w:rsid w:val="00E03DCE"/>
    <w:rsid w:val="00E05706"/>
    <w:rsid w:val="00E121AA"/>
    <w:rsid w:val="00E21689"/>
    <w:rsid w:val="00E24D5D"/>
    <w:rsid w:val="00E257CB"/>
    <w:rsid w:val="00E310E5"/>
    <w:rsid w:val="00E312DC"/>
    <w:rsid w:val="00E403C2"/>
    <w:rsid w:val="00E476D3"/>
    <w:rsid w:val="00E51BCD"/>
    <w:rsid w:val="00E539F9"/>
    <w:rsid w:val="00E607DC"/>
    <w:rsid w:val="00E60E21"/>
    <w:rsid w:val="00E65C3D"/>
    <w:rsid w:val="00E6727E"/>
    <w:rsid w:val="00E71A33"/>
    <w:rsid w:val="00E80C0C"/>
    <w:rsid w:val="00E845E1"/>
    <w:rsid w:val="00EA4D82"/>
    <w:rsid w:val="00EB0C3E"/>
    <w:rsid w:val="00EB1235"/>
    <w:rsid w:val="00EB1FCF"/>
    <w:rsid w:val="00EB52FC"/>
    <w:rsid w:val="00EB5532"/>
    <w:rsid w:val="00EC0752"/>
    <w:rsid w:val="00ED2417"/>
    <w:rsid w:val="00ED5B8C"/>
    <w:rsid w:val="00ED5DEA"/>
    <w:rsid w:val="00ED6F4E"/>
    <w:rsid w:val="00EE1E0D"/>
    <w:rsid w:val="00EE4372"/>
    <w:rsid w:val="00EE4A35"/>
    <w:rsid w:val="00EE5A53"/>
    <w:rsid w:val="00EE6AA5"/>
    <w:rsid w:val="00EE7C79"/>
    <w:rsid w:val="00EF081C"/>
    <w:rsid w:val="00EF317B"/>
    <w:rsid w:val="00EF49FD"/>
    <w:rsid w:val="00F05BFA"/>
    <w:rsid w:val="00F14599"/>
    <w:rsid w:val="00F15B97"/>
    <w:rsid w:val="00F202AB"/>
    <w:rsid w:val="00F209BB"/>
    <w:rsid w:val="00F24006"/>
    <w:rsid w:val="00F25DDE"/>
    <w:rsid w:val="00F32162"/>
    <w:rsid w:val="00F34D88"/>
    <w:rsid w:val="00F36312"/>
    <w:rsid w:val="00F36E9C"/>
    <w:rsid w:val="00F401A2"/>
    <w:rsid w:val="00F4067F"/>
    <w:rsid w:val="00F47A87"/>
    <w:rsid w:val="00F5253E"/>
    <w:rsid w:val="00F55A5E"/>
    <w:rsid w:val="00F57C66"/>
    <w:rsid w:val="00F70FCB"/>
    <w:rsid w:val="00F73383"/>
    <w:rsid w:val="00F75BB5"/>
    <w:rsid w:val="00F82FAD"/>
    <w:rsid w:val="00F835FD"/>
    <w:rsid w:val="00F84585"/>
    <w:rsid w:val="00F84BC6"/>
    <w:rsid w:val="00F87B5E"/>
    <w:rsid w:val="00F87F75"/>
    <w:rsid w:val="00F927B6"/>
    <w:rsid w:val="00F93E88"/>
    <w:rsid w:val="00F9746E"/>
    <w:rsid w:val="00FA0E99"/>
    <w:rsid w:val="00FA1BF0"/>
    <w:rsid w:val="00FA3D42"/>
    <w:rsid w:val="00FA41BE"/>
    <w:rsid w:val="00FA424B"/>
    <w:rsid w:val="00FA43F6"/>
    <w:rsid w:val="00FA506B"/>
    <w:rsid w:val="00FA6A14"/>
    <w:rsid w:val="00FB2CF3"/>
    <w:rsid w:val="00FC047F"/>
    <w:rsid w:val="00FC2754"/>
    <w:rsid w:val="00FC3D07"/>
    <w:rsid w:val="00FC465B"/>
    <w:rsid w:val="00FC6CD5"/>
    <w:rsid w:val="00FC7C75"/>
    <w:rsid w:val="00FD143B"/>
    <w:rsid w:val="00FD150B"/>
    <w:rsid w:val="00FD374F"/>
    <w:rsid w:val="00FD3FC6"/>
    <w:rsid w:val="00FD5942"/>
    <w:rsid w:val="00FE06A8"/>
    <w:rsid w:val="00FE1CE5"/>
    <w:rsid w:val="00FE66FE"/>
    <w:rsid w:val="00FE6730"/>
    <w:rsid w:val="00FE6C11"/>
    <w:rsid w:val="00FE747A"/>
    <w:rsid w:val="00FF2107"/>
    <w:rsid w:val="00FF2571"/>
    <w:rsid w:val="00FF46CD"/>
    <w:rsid w:val="00FF6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A8CD8"/>
  <w15:docId w15:val="{1248E842-5B91-47CD-944B-06F751AB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550A"/>
    <w:pPr>
      <w:spacing w:after="240"/>
    </w:pPr>
    <w:rPr>
      <w:rFonts w:ascii="Times New Roman" w:eastAsia="Times New Roman" w:hAnsi="Times New Roman"/>
      <w:sz w:val="22"/>
      <w:lang w:eastAsia="en-US"/>
    </w:rPr>
  </w:style>
  <w:style w:type="paragraph" w:styleId="Heading1">
    <w:name w:val="heading 1"/>
    <w:basedOn w:val="Normal"/>
    <w:next w:val="Heading2"/>
    <w:link w:val="Heading1Char"/>
    <w:qFormat/>
    <w:rsid w:val="004437F2"/>
    <w:pPr>
      <w:keepNext/>
      <w:pageBreakBefore/>
      <w:numPr>
        <w:numId w:val="21"/>
      </w:numPr>
      <w:pBdr>
        <w:top w:val="single" w:sz="4" w:space="4" w:color="auto"/>
        <w:bottom w:val="single" w:sz="4" w:space="1" w:color="auto"/>
      </w:pBdr>
      <w:spacing w:after="0" w:line="276" w:lineRule="auto"/>
      <w:contextualSpacing/>
      <w:outlineLvl w:val="0"/>
    </w:pPr>
    <w:rPr>
      <w:rFonts w:ascii="Arial" w:hAnsi="Arial"/>
      <w:b/>
      <w:sz w:val="40"/>
      <w:szCs w:val="40"/>
    </w:rPr>
  </w:style>
  <w:style w:type="paragraph" w:styleId="Heading2">
    <w:name w:val="heading 2"/>
    <w:basedOn w:val="Normal"/>
    <w:next w:val="Normal"/>
    <w:link w:val="Heading2Char"/>
    <w:qFormat/>
    <w:rsid w:val="00AD1C07"/>
    <w:pPr>
      <w:keepNext/>
      <w:numPr>
        <w:ilvl w:val="1"/>
        <w:numId w:val="21"/>
      </w:numPr>
      <w:spacing w:before="320" w:after="0"/>
      <w:contextualSpacing/>
      <w:outlineLvl w:val="1"/>
    </w:pPr>
    <w:rPr>
      <w:rFonts w:ascii="Arial" w:hAnsi="Arial"/>
      <w:b/>
      <w:color w:val="000000"/>
      <w:sz w:val="32"/>
      <w:szCs w:val="32"/>
    </w:rPr>
  </w:style>
  <w:style w:type="paragraph" w:styleId="Heading3">
    <w:name w:val="heading 3"/>
    <w:basedOn w:val="Normal"/>
    <w:next w:val="Normal"/>
    <w:link w:val="Heading3Char"/>
    <w:qFormat/>
    <w:rsid w:val="00AD1C07"/>
    <w:pPr>
      <w:keepNext/>
      <w:numPr>
        <w:ilvl w:val="2"/>
        <w:numId w:val="21"/>
      </w:numPr>
      <w:spacing w:before="280" w:after="0" w:line="280" w:lineRule="atLeast"/>
      <w:outlineLvl w:val="2"/>
    </w:pPr>
    <w:rPr>
      <w:rFonts w:ascii="Arial" w:hAnsi="Arial" w:cs="Arial"/>
      <w:color w:val="000000"/>
      <w:sz w:val="28"/>
      <w:szCs w:val="28"/>
    </w:rPr>
  </w:style>
  <w:style w:type="paragraph" w:styleId="Heading4">
    <w:name w:val="heading 4"/>
    <w:basedOn w:val="Normal"/>
    <w:next w:val="Normal"/>
    <w:link w:val="Heading4Char"/>
    <w:qFormat/>
    <w:rsid w:val="00045756"/>
    <w:pPr>
      <w:keepNext/>
      <w:spacing w:before="240" w:after="120"/>
      <w:outlineLvl w:val="3"/>
    </w:pPr>
    <w:rPr>
      <w:rFonts w:ascii="Arial" w:hAnsi="Arial" w:cs="Arial"/>
      <w:b/>
      <w:szCs w:val="22"/>
    </w:rPr>
  </w:style>
  <w:style w:type="paragraph" w:styleId="Heading5">
    <w:name w:val="heading 5"/>
    <w:basedOn w:val="Normal"/>
    <w:next w:val="Normal"/>
    <w:link w:val="Heading5Char"/>
    <w:rsid w:val="000E550A"/>
    <w:pPr>
      <w:keepNext/>
      <w:numPr>
        <w:ilvl w:val="4"/>
        <w:numId w:val="21"/>
      </w:numPr>
      <w:spacing w:before="280" w:after="0" w:line="280" w:lineRule="atLeast"/>
      <w:outlineLvl w:val="4"/>
    </w:pPr>
    <w:rPr>
      <w:rFonts w:ascii="Arial" w:hAnsi="Arial" w:cs="Arial"/>
      <w:i/>
      <w:sz w:val="20"/>
    </w:rPr>
  </w:style>
  <w:style w:type="paragraph" w:styleId="Heading6">
    <w:name w:val="heading 6"/>
    <w:basedOn w:val="Normal"/>
    <w:next w:val="Normal"/>
    <w:link w:val="Heading6Char"/>
    <w:rsid w:val="000E550A"/>
    <w:pPr>
      <w:keepNext/>
      <w:pageBreakBefore/>
      <w:numPr>
        <w:ilvl w:val="5"/>
        <w:numId w:val="21"/>
      </w:numPr>
      <w:spacing w:after="400" w:line="280" w:lineRule="atLeast"/>
      <w:outlineLvl w:val="5"/>
    </w:pPr>
    <w:rPr>
      <w:rFonts w:ascii="Arial" w:hAnsi="Arial" w:cs="Arial"/>
      <w:b/>
      <w:kern w:val="28"/>
      <w:sz w:val="36"/>
      <w:szCs w:val="36"/>
    </w:rPr>
  </w:style>
  <w:style w:type="paragraph" w:styleId="Heading7">
    <w:name w:val="heading 7"/>
    <w:basedOn w:val="Normal"/>
    <w:next w:val="Normal"/>
    <w:link w:val="Heading7Char"/>
    <w:rsid w:val="000E550A"/>
    <w:pPr>
      <w:numPr>
        <w:ilvl w:val="6"/>
        <w:numId w:val="21"/>
      </w:numPr>
      <w:spacing w:before="720" w:after="0" w:line="300" w:lineRule="atLeast"/>
      <w:outlineLvl w:val="6"/>
    </w:pPr>
    <w:rPr>
      <w:rFonts w:ascii="Arial" w:hAnsi="Arial" w:cs="Arial"/>
      <w:b/>
      <w:sz w:val="28"/>
      <w:szCs w:val="28"/>
    </w:rPr>
  </w:style>
  <w:style w:type="paragraph" w:styleId="Heading8">
    <w:name w:val="heading 8"/>
    <w:basedOn w:val="Normal"/>
    <w:next w:val="Normal"/>
    <w:link w:val="Heading8Char"/>
    <w:uiPriority w:val="9"/>
    <w:rsid w:val="000E550A"/>
    <w:pPr>
      <w:keepNext/>
      <w:keepLines/>
      <w:numPr>
        <w:ilvl w:val="7"/>
        <w:numId w:val="21"/>
      </w:numPr>
      <w:spacing w:before="200" w:after="0"/>
      <w:outlineLvl w:val="7"/>
    </w:pPr>
    <w:rPr>
      <w:rFonts w:ascii="Cambria" w:hAnsi="Cambria"/>
      <w:color w:val="404040"/>
      <w:sz w:val="20"/>
    </w:rPr>
  </w:style>
  <w:style w:type="paragraph" w:styleId="Heading9">
    <w:name w:val="heading 9"/>
    <w:basedOn w:val="Normal"/>
    <w:next w:val="Normal"/>
    <w:link w:val="Heading9Char"/>
    <w:uiPriority w:val="9"/>
    <w:rsid w:val="000E550A"/>
    <w:pPr>
      <w:keepNext/>
      <w:keepLines/>
      <w:numPr>
        <w:ilvl w:val="8"/>
        <w:numId w:val="21"/>
      </w:numPr>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D1C07"/>
    <w:rPr>
      <w:rFonts w:ascii="Arial" w:eastAsia="Times New Roman" w:hAnsi="Arial" w:cs="Times New Roman"/>
      <w:b/>
      <w:color w:val="000000"/>
      <w:sz w:val="32"/>
      <w:szCs w:val="32"/>
    </w:rPr>
  </w:style>
  <w:style w:type="character" w:customStyle="1" w:styleId="Heading1Char">
    <w:name w:val="Heading 1 Char"/>
    <w:link w:val="Heading1"/>
    <w:rsid w:val="004437F2"/>
    <w:rPr>
      <w:rFonts w:ascii="Arial" w:eastAsia="Times New Roman" w:hAnsi="Arial" w:cs="Times New Roman"/>
      <w:b/>
      <w:sz w:val="40"/>
      <w:szCs w:val="40"/>
    </w:rPr>
  </w:style>
  <w:style w:type="character" w:customStyle="1" w:styleId="Heading3Char">
    <w:name w:val="Heading 3 Char"/>
    <w:link w:val="Heading3"/>
    <w:rsid w:val="00AD1C07"/>
    <w:rPr>
      <w:rFonts w:ascii="Arial" w:eastAsia="Times New Roman" w:hAnsi="Arial" w:cs="Arial"/>
      <w:color w:val="000000"/>
      <w:sz w:val="28"/>
      <w:szCs w:val="28"/>
    </w:rPr>
  </w:style>
  <w:style w:type="character" w:customStyle="1" w:styleId="Heading4Char">
    <w:name w:val="Heading 4 Char"/>
    <w:link w:val="Heading4"/>
    <w:rsid w:val="00045756"/>
    <w:rPr>
      <w:rFonts w:ascii="Arial" w:eastAsia="Times New Roman" w:hAnsi="Arial" w:cs="Arial"/>
      <w:b/>
    </w:rPr>
  </w:style>
  <w:style w:type="character" w:customStyle="1" w:styleId="Heading5Char">
    <w:name w:val="Heading 5 Char"/>
    <w:link w:val="Heading5"/>
    <w:rsid w:val="000E550A"/>
    <w:rPr>
      <w:rFonts w:ascii="Arial" w:eastAsia="Times New Roman" w:hAnsi="Arial" w:cs="Arial"/>
      <w:i/>
      <w:sz w:val="20"/>
      <w:szCs w:val="20"/>
    </w:rPr>
  </w:style>
  <w:style w:type="character" w:customStyle="1" w:styleId="Heading6Char">
    <w:name w:val="Heading 6 Char"/>
    <w:link w:val="Heading6"/>
    <w:rsid w:val="000E550A"/>
    <w:rPr>
      <w:rFonts w:ascii="Arial" w:eastAsia="Times New Roman" w:hAnsi="Arial" w:cs="Arial"/>
      <w:b/>
      <w:kern w:val="28"/>
      <w:sz w:val="36"/>
      <w:szCs w:val="36"/>
    </w:rPr>
  </w:style>
  <w:style w:type="character" w:customStyle="1" w:styleId="Heading7Char">
    <w:name w:val="Heading 7 Char"/>
    <w:link w:val="Heading7"/>
    <w:rsid w:val="000E550A"/>
    <w:rPr>
      <w:rFonts w:ascii="Arial" w:eastAsia="Times New Roman" w:hAnsi="Arial" w:cs="Arial"/>
      <w:b/>
      <w:sz w:val="28"/>
      <w:szCs w:val="28"/>
    </w:rPr>
  </w:style>
  <w:style w:type="character" w:customStyle="1" w:styleId="Heading8Char">
    <w:name w:val="Heading 8 Char"/>
    <w:link w:val="Heading8"/>
    <w:uiPriority w:val="9"/>
    <w:rsid w:val="000E550A"/>
    <w:rPr>
      <w:rFonts w:ascii="Cambria" w:eastAsia="Times New Roman" w:hAnsi="Cambria" w:cs="Times New Roman"/>
      <w:color w:val="404040"/>
      <w:sz w:val="20"/>
      <w:szCs w:val="20"/>
    </w:rPr>
  </w:style>
  <w:style w:type="character" w:customStyle="1" w:styleId="Heading9Char">
    <w:name w:val="Heading 9 Char"/>
    <w:link w:val="Heading9"/>
    <w:uiPriority w:val="9"/>
    <w:rsid w:val="000E550A"/>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0E550A"/>
    <w:pPr>
      <w:spacing w:after="0"/>
    </w:pPr>
    <w:rPr>
      <w:rFonts w:ascii="Tahoma" w:hAnsi="Tahoma" w:cs="Tahoma"/>
      <w:sz w:val="16"/>
      <w:szCs w:val="16"/>
    </w:rPr>
  </w:style>
  <w:style w:type="character" w:customStyle="1" w:styleId="BalloonTextChar">
    <w:name w:val="Balloon Text Char"/>
    <w:link w:val="BalloonText"/>
    <w:uiPriority w:val="99"/>
    <w:semiHidden/>
    <w:rsid w:val="000E550A"/>
    <w:rPr>
      <w:rFonts w:ascii="Tahoma" w:eastAsia="Times New Roman" w:hAnsi="Tahoma" w:cs="Tahoma"/>
      <w:sz w:val="16"/>
      <w:szCs w:val="16"/>
    </w:rPr>
  </w:style>
  <w:style w:type="character" w:styleId="Hyperlink">
    <w:name w:val="Hyperlink"/>
    <w:uiPriority w:val="99"/>
    <w:unhideWhenUsed/>
    <w:rsid w:val="005468D4"/>
    <w:rPr>
      <w:color w:val="0000FF"/>
      <w:u w:val="single"/>
    </w:rPr>
  </w:style>
  <w:style w:type="paragraph" w:customStyle="1" w:styleId="tblnoteindented">
    <w:name w:val="tbl note indented"/>
    <w:basedOn w:val="Normal"/>
    <w:rsid w:val="000E550A"/>
    <w:pPr>
      <w:spacing w:before="60" w:after="0"/>
      <w:ind w:left="2268"/>
    </w:pPr>
    <w:rPr>
      <w:rFonts w:ascii="Arial" w:hAnsi="Arial"/>
      <w:sz w:val="16"/>
      <w:szCs w:val="22"/>
    </w:rPr>
  </w:style>
  <w:style w:type="paragraph" w:styleId="TOC1">
    <w:name w:val="toc 1"/>
    <w:basedOn w:val="Normal"/>
    <w:next w:val="Normal"/>
    <w:autoRedefine/>
    <w:uiPriority w:val="39"/>
    <w:rsid w:val="003F3291"/>
    <w:pPr>
      <w:spacing w:after="100"/>
    </w:pPr>
    <w:rPr>
      <w:rFonts w:ascii="Arial" w:hAnsi="Arial"/>
      <w:b/>
    </w:rPr>
  </w:style>
  <w:style w:type="paragraph" w:styleId="TOC2">
    <w:name w:val="toc 2"/>
    <w:basedOn w:val="Normal"/>
    <w:next w:val="Normal"/>
    <w:autoRedefine/>
    <w:uiPriority w:val="39"/>
    <w:rsid w:val="005468D4"/>
    <w:pPr>
      <w:spacing w:after="100"/>
      <w:ind w:left="220"/>
    </w:pPr>
    <w:rPr>
      <w:rFonts w:ascii="Arial" w:hAnsi="Arial"/>
    </w:rPr>
  </w:style>
  <w:style w:type="paragraph" w:styleId="TOC3">
    <w:name w:val="toc 3"/>
    <w:basedOn w:val="Normal"/>
    <w:next w:val="Normal"/>
    <w:autoRedefine/>
    <w:uiPriority w:val="39"/>
    <w:rsid w:val="005468D4"/>
    <w:pPr>
      <w:spacing w:after="100"/>
      <w:ind w:left="440"/>
    </w:pPr>
    <w:rPr>
      <w:rFonts w:ascii="Arial" w:hAnsi="Arial"/>
    </w:rPr>
  </w:style>
  <w:style w:type="paragraph" w:customStyle="1" w:styleId="TOCHeading1">
    <w:name w:val="TOC Heading1"/>
    <w:basedOn w:val="Normal"/>
    <w:rsid w:val="00DF6B6B"/>
    <w:pPr>
      <w:pageBreakBefore/>
      <w:spacing w:before="240" w:line="276" w:lineRule="auto"/>
    </w:pPr>
    <w:rPr>
      <w:rFonts w:ascii="Arial" w:hAnsi="Arial" w:cs="Arial"/>
      <w:b/>
      <w:color w:val="365F91"/>
      <w:sz w:val="40"/>
      <w:szCs w:val="40"/>
    </w:rPr>
  </w:style>
  <w:style w:type="paragraph" w:customStyle="1" w:styleId="Coverpage1">
    <w:name w:val="Cover page 1"/>
    <w:basedOn w:val="Normal"/>
    <w:rsid w:val="008A0200"/>
    <w:pPr>
      <w:spacing w:before="720" w:after="0"/>
      <w:jc w:val="center"/>
    </w:pPr>
    <w:rPr>
      <w:rFonts w:ascii="Arial" w:hAnsi="Arial"/>
      <w:sz w:val="56"/>
      <w:szCs w:val="56"/>
    </w:rPr>
  </w:style>
  <w:style w:type="paragraph" w:customStyle="1" w:styleId="Coverpage2">
    <w:name w:val="Cover page 2"/>
    <w:basedOn w:val="Normal"/>
    <w:rsid w:val="006B7792"/>
    <w:pPr>
      <w:spacing w:before="360" w:after="0"/>
      <w:jc w:val="center"/>
    </w:pPr>
    <w:rPr>
      <w:rFonts w:ascii="Arial" w:hAnsi="Arial"/>
      <w:sz w:val="36"/>
      <w:szCs w:val="36"/>
    </w:rPr>
  </w:style>
  <w:style w:type="paragraph" w:customStyle="1" w:styleId="Documenttitle">
    <w:name w:val="Document title"/>
    <w:basedOn w:val="Normal"/>
    <w:rsid w:val="008A0200"/>
    <w:pPr>
      <w:pBdr>
        <w:top w:val="single" w:sz="4" w:space="1" w:color="auto"/>
        <w:bottom w:val="single" w:sz="4" w:space="1" w:color="auto"/>
      </w:pBdr>
      <w:spacing w:before="1800"/>
      <w:jc w:val="center"/>
    </w:pPr>
    <w:rPr>
      <w:rFonts w:ascii="Arial" w:hAnsi="Arial" w:cs="Arial"/>
      <w:b/>
      <w:color w:val="365F91"/>
      <w:sz w:val="144"/>
      <w:szCs w:val="144"/>
    </w:rPr>
  </w:style>
  <w:style w:type="paragraph" w:customStyle="1" w:styleId="Coverpage4">
    <w:name w:val="Cover page 4"/>
    <w:basedOn w:val="Normal"/>
    <w:rsid w:val="00447EEF"/>
    <w:pPr>
      <w:pBdr>
        <w:top w:val="single" w:sz="4" w:space="1" w:color="auto"/>
      </w:pBdr>
      <w:spacing w:before="600" w:after="0" w:line="276" w:lineRule="auto"/>
    </w:pPr>
    <w:rPr>
      <w:rFonts w:ascii="Arial" w:hAnsi="Arial" w:cs="Arial"/>
      <w:b/>
      <w:color w:val="365F91"/>
      <w:szCs w:val="22"/>
    </w:rPr>
  </w:style>
  <w:style w:type="character" w:styleId="CommentReference">
    <w:name w:val="annotation reference"/>
    <w:rsid w:val="004A65F9"/>
    <w:rPr>
      <w:sz w:val="16"/>
      <w:szCs w:val="16"/>
    </w:rPr>
  </w:style>
  <w:style w:type="paragraph" w:styleId="CommentText">
    <w:name w:val="annotation text"/>
    <w:basedOn w:val="Normal"/>
    <w:link w:val="CommentTextChar"/>
    <w:rsid w:val="004A65F9"/>
    <w:rPr>
      <w:sz w:val="20"/>
    </w:rPr>
  </w:style>
  <w:style w:type="character" w:customStyle="1" w:styleId="CommentTextChar">
    <w:name w:val="Comment Text Char"/>
    <w:link w:val="CommentText"/>
    <w:rsid w:val="004A65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5F9"/>
    <w:rPr>
      <w:b/>
      <w:bCs/>
    </w:rPr>
  </w:style>
  <w:style w:type="character" w:customStyle="1" w:styleId="CommentSubjectChar">
    <w:name w:val="Comment Subject Char"/>
    <w:link w:val="CommentSubject"/>
    <w:uiPriority w:val="99"/>
    <w:semiHidden/>
    <w:rsid w:val="004A65F9"/>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1D12B1"/>
    <w:pPr>
      <w:pBdr>
        <w:top w:val="single" w:sz="4" w:space="1" w:color="000000"/>
      </w:pBdr>
      <w:tabs>
        <w:tab w:val="right" w:pos="9070"/>
      </w:tabs>
      <w:spacing w:after="0"/>
    </w:pPr>
    <w:rPr>
      <w:rFonts w:ascii="Arial" w:hAnsi="Arial"/>
      <w:noProof/>
      <w:color w:val="000000"/>
      <w:sz w:val="16"/>
      <w:szCs w:val="16"/>
      <w:lang w:val="en-US"/>
    </w:rPr>
  </w:style>
  <w:style w:type="character" w:customStyle="1" w:styleId="FooterChar">
    <w:name w:val="Footer Char"/>
    <w:link w:val="Footer"/>
    <w:uiPriority w:val="99"/>
    <w:rsid w:val="001D12B1"/>
    <w:rPr>
      <w:rFonts w:ascii="Arial" w:eastAsia="Times New Roman" w:hAnsi="Arial" w:cs="Times New Roman"/>
      <w:noProof/>
      <w:color w:val="000000"/>
      <w:sz w:val="16"/>
      <w:szCs w:val="16"/>
      <w:lang w:val="en-US"/>
    </w:rPr>
  </w:style>
  <w:style w:type="table" w:styleId="TableGrid">
    <w:name w:val="Table Grid"/>
    <w:basedOn w:val="TableNormal"/>
    <w:uiPriority w:val="59"/>
    <w:rsid w:val="000E5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12B1"/>
    <w:pPr>
      <w:pBdr>
        <w:bottom w:val="single" w:sz="4" w:space="1" w:color="auto"/>
      </w:pBdr>
      <w:tabs>
        <w:tab w:val="center" w:pos="4513"/>
        <w:tab w:val="right" w:pos="9026"/>
      </w:tabs>
      <w:spacing w:after="0"/>
      <w:jc w:val="right"/>
    </w:pPr>
    <w:rPr>
      <w:rFonts w:ascii="Arial" w:hAnsi="Arial" w:cs="Arial"/>
      <w:color w:val="000000"/>
      <w:sz w:val="16"/>
      <w:szCs w:val="16"/>
    </w:rPr>
  </w:style>
  <w:style w:type="character" w:customStyle="1" w:styleId="HeaderChar">
    <w:name w:val="Header Char"/>
    <w:link w:val="Header"/>
    <w:rsid w:val="001D12B1"/>
    <w:rPr>
      <w:rFonts w:ascii="Arial" w:eastAsia="Times New Roman" w:hAnsi="Arial" w:cs="Arial"/>
      <w:color w:val="000000"/>
      <w:sz w:val="16"/>
      <w:szCs w:val="16"/>
    </w:rPr>
  </w:style>
  <w:style w:type="paragraph" w:customStyle="1" w:styleId="Templatecommentaryheading">
    <w:name w:val="Template commentary heading"/>
    <w:basedOn w:val="Normal"/>
    <w:link w:val="TemplatecommentaryheadingChar"/>
    <w:qFormat/>
    <w:rsid w:val="00E00126"/>
    <w:pPr>
      <w:keepNext/>
      <w:pBdr>
        <w:top w:val="dashed" w:sz="4" w:space="1" w:color="365F91"/>
        <w:left w:val="dashed" w:sz="4" w:space="4" w:color="365F91"/>
        <w:bottom w:val="dashed" w:sz="4" w:space="1" w:color="365F91"/>
        <w:right w:val="dashed" w:sz="4" w:space="4" w:color="365F91"/>
      </w:pBdr>
      <w:spacing w:before="240" w:after="0"/>
      <w:outlineLvl w:val="0"/>
    </w:pPr>
    <w:rPr>
      <w:rFonts w:ascii="Arial" w:hAnsi="Arial" w:cs="Arial"/>
      <w:b/>
      <w:i/>
      <w:color w:val="365F91"/>
      <w:szCs w:val="24"/>
    </w:rPr>
  </w:style>
  <w:style w:type="character" w:customStyle="1" w:styleId="TemplatecommentaryheadingChar">
    <w:name w:val="Template commentary heading Char"/>
    <w:link w:val="Templatecommentaryheading"/>
    <w:rsid w:val="00E00126"/>
    <w:rPr>
      <w:rFonts w:ascii="Arial" w:eastAsia="Times New Roman" w:hAnsi="Arial" w:cs="Arial"/>
      <w:b/>
      <w:i/>
      <w:color w:val="365F91"/>
      <w:sz w:val="22"/>
      <w:szCs w:val="24"/>
      <w:lang w:eastAsia="en-US"/>
    </w:rPr>
  </w:style>
  <w:style w:type="paragraph" w:customStyle="1" w:styleId="tablebullet">
    <w:name w:val="table bullet"/>
    <w:basedOn w:val="Normal"/>
    <w:rsid w:val="000E550A"/>
    <w:pPr>
      <w:widowControl w:val="0"/>
      <w:numPr>
        <w:numId w:val="4"/>
      </w:numPr>
      <w:spacing w:before="60" w:after="0" w:line="240" w:lineRule="atLeast"/>
    </w:pPr>
    <w:rPr>
      <w:rFonts w:ascii="Arial" w:hAnsi="Arial" w:cs="Arial"/>
      <w:sz w:val="18"/>
      <w:szCs w:val="18"/>
    </w:rPr>
  </w:style>
  <w:style w:type="paragraph" w:customStyle="1" w:styleId="tblnote">
    <w:name w:val="tbl note"/>
    <w:rsid w:val="000E550A"/>
    <w:pPr>
      <w:spacing w:before="60"/>
    </w:pPr>
    <w:rPr>
      <w:rFonts w:ascii="Arial" w:eastAsia="Times New Roman" w:hAnsi="Arial"/>
      <w:sz w:val="16"/>
      <w:szCs w:val="22"/>
      <w:lang w:eastAsia="en-US"/>
    </w:rPr>
  </w:style>
  <w:style w:type="paragraph" w:styleId="Revision">
    <w:name w:val="Revision"/>
    <w:hidden/>
    <w:uiPriority w:val="99"/>
    <w:semiHidden/>
    <w:rsid w:val="000E550A"/>
    <w:rPr>
      <w:rFonts w:ascii="Times New Roman" w:eastAsia="Times New Roman" w:hAnsi="Times New Roman"/>
      <w:sz w:val="22"/>
      <w:lang w:eastAsia="en-US"/>
    </w:rPr>
  </w:style>
  <w:style w:type="paragraph" w:customStyle="1" w:styleId="Templatecommentarytext">
    <w:name w:val="Template commentary text"/>
    <w:basedOn w:val="Templatecommentaryheading"/>
    <w:qFormat/>
    <w:rsid w:val="00E00126"/>
    <w:pPr>
      <w:keepNext w:val="0"/>
      <w:spacing w:line="276" w:lineRule="auto"/>
      <w:outlineLvl w:val="9"/>
    </w:pPr>
    <w:rPr>
      <w:b w:val="0"/>
    </w:rPr>
  </w:style>
  <w:style w:type="paragraph" w:customStyle="1" w:styleId="Templatecommentarylist">
    <w:name w:val="Template commentary list"/>
    <w:basedOn w:val="Templatecommentarytext"/>
    <w:qFormat/>
    <w:rsid w:val="004E5E2D"/>
    <w:pPr>
      <w:numPr>
        <w:numId w:val="7"/>
      </w:numPr>
      <w:spacing w:before="120"/>
      <w:ind w:left="357" w:hanging="357"/>
    </w:pPr>
  </w:style>
  <w:style w:type="paragraph" w:styleId="BodyText">
    <w:name w:val="Body Text"/>
    <w:basedOn w:val="Normal"/>
    <w:link w:val="BodyTextChar"/>
    <w:qFormat/>
    <w:rsid w:val="00CF3399"/>
    <w:pPr>
      <w:spacing w:before="240" w:after="0" w:line="276" w:lineRule="auto"/>
    </w:pPr>
    <w:rPr>
      <w:rFonts w:ascii="Arial" w:hAnsi="Arial" w:cs="Arial"/>
      <w:color w:val="000000"/>
      <w:szCs w:val="22"/>
    </w:rPr>
  </w:style>
  <w:style w:type="character" w:customStyle="1" w:styleId="BodyTextChar">
    <w:name w:val="Body Text Char"/>
    <w:link w:val="BodyText"/>
    <w:rsid w:val="00CF3399"/>
    <w:rPr>
      <w:rFonts w:ascii="Arial" w:eastAsia="Times New Roman" w:hAnsi="Arial" w:cs="Arial"/>
      <w:color w:val="000000"/>
    </w:rPr>
  </w:style>
  <w:style w:type="character" w:styleId="PageNumber">
    <w:name w:val="page number"/>
    <w:rsid w:val="009E4C5F"/>
    <w:rPr>
      <w:b/>
      <w:sz w:val="20"/>
    </w:rPr>
  </w:style>
  <w:style w:type="paragraph" w:customStyle="1" w:styleId="Coverpage5">
    <w:name w:val="Cover page 5"/>
    <w:basedOn w:val="BodyText"/>
    <w:rsid w:val="001D12B1"/>
    <w:pPr>
      <w:pBdr>
        <w:bottom w:val="single" w:sz="4" w:space="1" w:color="auto"/>
      </w:pBdr>
      <w:spacing w:before="0"/>
    </w:pPr>
  </w:style>
  <w:style w:type="paragraph" w:customStyle="1" w:styleId="Warning">
    <w:name w:val="Warning"/>
    <w:basedOn w:val="Normal"/>
    <w:rsid w:val="001D12B1"/>
    <w:pPr>
      <w:pBdr>
        <w:top w:val="single" w:sz="4" w:space="10" w:color="auto"/>
        <w:left w:val="single" w:sz="4" w:space="10" w:color="auto"/>
        <w:bottom w:val="single" w:sz="4" w:space="10" w:color="auto"/>
        <w:right w:val="single" w:sz="4" w:space="10" w:color="auto"/>
      </w:pBdr>
      <w:shd w:val="clear" w:color="auto" w:fill="FFFFFF"/>
      <w:spacing w:before="240" w:line="276" w:lineRule="auto"/>
      <w:jc w:val="both"/>
    </w:pPr>
    <w:rPr>
      <w:rFonts w:ascii="Arial" w:hAnsi="Arial" w:cs="Arial"/>
      <w:sz w:val="28"/>
      <w:szCs w:val="28"/>
    </w:rPr>
  </w:style>
  <w:style w:type="paragraph" w:customStyle="1" w:styleId="Tablefiguretitle">
    <w:name w:val="Table/figure title"/>
    <w:basedOn w:val="BodyText"/>
    <w:rsid w:val="001D12B1"/>
    <w:pPr>
      <w:keepNext/>
    </w:pPr>
    <w:rPr>
      <w:b/>
    </w:rPr>
  </w:style>
  <w:style w:type="paragraph" w:styleId="ListParagraph">
    <w:name w:val="List Paragraph"/>
    <w:basedOn w:val="Normal"/>
    <w:uiPriority w:val="34"/>
    <w:rsid w:val="0052669F"/>
    <w:pPr>
      <w:ind w:left="720"/>
      <w:contextualSpacing/>
    </w:pPr>
  </w:style>
  <w:style w:type="paragraph" w:customStyle="1" w:styleId="Bodytextplain">
    <w:name w:val="Body text plain"/>
    <w:basedOn w:val="BodyText"/>
    <w:rsid w:val="00CA6EE5"/>
    <w:pPr>
      <w:spacing w:before="200" w:line="300" w:lineRule="atLeast"/>
      <w:ind w:left="2268"/>
    </w:pPr>
    <w:rPr>
      <w:rFonts w:ascii="Times New Roman" w:hAnsi="Times New Roman" w:cs="Times New Roman"/>
      <w:color w:val="auto"/>
    </w:rPr>
  </w:style>
  <w:style w:type="paragraph" w:customStyle="1" w:styleId="tbltext">
    <w:name w:val="tbl text"/>
    <w:basedOn w:val="Normal"/>
    <w:link w:val="tbltextChar"/>
    <w:rsid w:val="00DF5A08"/>
    <w:pPr>
      <w:widowControl w:val="0"/>
      <w:spacing w:before="120" w:after="0" w:line="240" w:lineRule="atLeast"/>
    </w:pPr>
    <w:rPr>
      <w:rFonts w:ascii="Arial" w:hAnsi="Arial" w:cs="Arial"/>
      <w:sz w:val="18"/>
      <w:szCs w:val="18"/>
    </w:rPr>
  </w:style>
  <w:style w:type="paragraph" w:customStyle="1" w:styleId="Bodytextbullet">
    <w:name w:val="Body text bullet"/>
    <w:basedOn w:val="BodyText"/>
    <w:rsid w:val="00392073"/>
    <w:pPr>
      <w:numPr>
        <w:numId w:val="25"/>
      </w:numPr>
      <w:ind w:left="357" w:hanging="357"/>
    </w:pPr>
  </w:style>
  <w:style w:type="paragraph" w:customStyle="1" w:styleId="Coverpage3">
    <w:name w:val="Cover page 3"/>
    <w:basedOn w:val="Coverpage2"/>
    <w:rsid w:val="00FA6A14"/>
    <w:pPr>
      <w:spacing w:before="720"/>
    </w:pPr>
  </w:style>
  <w:style w:type="paragraph" w:customStyle="1" w:styleId="tabledash">
    <w:name w:val="table dash"/>
    <w:basedOn w:val="tablebullet"/>
    <w:rsid w:val="00CC68CB"/>
    <w:pPr>
      <w:numPr>
        <w:numId w:val="29"/>
      </w:numPr>
    </w:pPr>
    <w:rPr>
      <w:lang w:eastAsia="en-AU"/>
    </w:rPr>
  </w:style>
  <w:style w:type="paragraph" w:customStyle="1" w:styleId="subparaa">
    <w:name w:val="sub para (a)"/>
    <w:basedOn w:val="BodyText"/>
    <w:rsid w:val="00CC68CB"/>
    <w:pPr>
      <w:tabs>
        <w:tab w:val="num" w:pos="2693"/>
      </w:tabs>
      <w:spacing w:before="100" w:line="300" w:lineRule="atLeast"/>
      <w:ind w:left="2693" w:hanging="425"/>
    </w:pPr>
    <w:rPr>
      <w:rFonts w:ascii="Times New Roman" w:hAnsi="Times New Roman" w:cs="Times New Roman"/>
      <w:color w:val="auto"/>
      <w:lang w:eastAsia="en-AU"/>
    </w:rPr>
  </w:style>
  <w:style w:type="paragraph" w:customStyle="1" w:styleId="subsubparai">
    <w:name w:val="sub sub para (i)"/>
    <w:basedOn w:val="subparaa"/>
    <w:rsid w:val="00CC68CB"/>
    <w:pPr>
      <w:tabs>
        <w:tab w:val="clear" w:pos="2693"/>
        <w:tab w:val="num" w:pos="3119"/>
      </w:tabs>
      <w:ind w:left="3119" w:hanging="426"/>
    </w:pPr>
  </w:style>
  <w:style w:type="paragraph" w:customStyle="1" w:styleId="sub3paraA">
    <w:name w:val="sub3para (A)"/>
    <w:basedOn w:val="subsubparai"/>
    <w:qFormat/>
    <w:rsid w:val="00CC68CB"/>
    <w:pPr>
      <w:tabs>
        <w:tab w:val="clear" w:pos="3119"/>
        <w:tab w:val="num" w:pos="3544"/>
      </w:tabs>
      <w:ind w:left="3544" w:hanging="425"/>
    </w:pPr>
  </w:style>
  <w:style w:type="paragraph" w:customStyle="1" w:styleId="sub4paraI">
    <w:name w:val="sub4para (I)"/>
    <w:basedOn w:val="subsubparai"/>
    <w:qFormat/>
    <w:rsid w:val="00CC68CB"/>
    <w:pPr>
      <w:tabs>
        <w:tab w:val="clear" w:pos="3119"/>
        <w:tab w:val="num" w:pos="3969"/>
      </w:tabs>
      <w:ind w:left="3969" w:hanging="425"/>
    </w:pPr>
  </w:style>
  <w:style w:type="character" w:customStyle="1" w:styleId="tbltextChar">
    <w:name w:val="tbl text Char"/>
    <w:link w:val="tbltext"/>
    <w:rsid w:val="006949E0"/>
    <w:rPr>
      <w:rFonts w:ascii="Arial" w:eastAsia="Times New Roman" w:hAnsi="Arial" w:cs="Arial"/>
      <w:sz w:val="18"/>
      <w:szCs w:val="18"/>
      <w:lang w:eastAsia="en-US"/>
    </w:rPr>
  </w:style>
  <w:style w:type="paragraph" w:styleId="NormalWeb">
    <w:name w:val="Normal (Web)"/>
    <w:basedOn w:val="Normal"/>
    <w:uiPriority w:val="99"/>
    <w:semiHidden/>
    <w:unhideWhenUsed/>
    <w:rsid w:val="00C76331"/>
    <w:pPr>
      <w:spacing w:before="100" w:beforeAutospacing="1" w:after="100" w:afterAutospacing="1"/>
    </w:pPr>
    <w:rPr>
      <w:rFonts w:eastAsiaTheme="minorEastAsia"/>
      <w:sz w:val="24"/>
      <w:szCs w:val="24"/>
      <w:lang w:eastAsia="en-AU"/>
    </w:rPr>
  </w:style>
  <w:style w:type="character" w:styleId="UnresolvedMention">
    <w:name w:val="Unresolved Mention"/>
    <w:basedOn w:val="DefaultParagraphFont"/>
    <w:uiPriority w:val="99"/>
    <w:semiHidden/>
    <w:unhideWhenUsed/>
    <w:rsid w:val="00B7136C"/>
    <w:rPr>
      <w:color w:val="808080"/>
      <w:shd w:val="clear" w:color="auto" w:fill="E6E6E6"/>
    </w:rPr>
  </w:style>
  <w:style w:type="paragraph" w:customStyle="1" w:styleId="Default">
    <w:name w:val="Default"/>
    <w:rsid w:val="00FD143B"/>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1B503A"/>
    <w:rPr>
      <w:color w:val="800080" w:themeColor="followedHyperlink"/>
      <w:u w:val="single"/>
    </w:rPr>
  </w:style>
  <w:style w:type="character" w:customStyle="1" w:styleId="gblack">
    <w:name w:val="gblack"/>
    <w:basedOn w:val="DefaultParagraphFont"/>
    <w:rsid w:val="00F9746E"/>
  </w:style>
  <w:style w:type="character" w:customStyle="1" w:styleId="gblue">
    <w:name w:val="gblue"/>
    <w:basedOn w:val="DefaultParagraphFont"/>
    <w:rsid w:val="00F9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3583">
      <w:bodyDiv w:val="1"/>
      <w:marLeft w:val="0"/>
      <w:marRight w:val="0"/>
      <w:marTop w:val="0"/>
      <w:marBottom w:val="0"/>
      <w:divBdr>
        <w:top w:val="none" w:sz="0" w:space="0" w:color="auto"/>
        <w:left w:val="none" w:sz="0" w:space="0" w:color="auto"/>
        <w:bottom w:val="none" w:sz="0" w:space="0" w:color="auto"/>
        <w:right w:val="none" w:sz="0" w:space="0" w:color="auto"/>
      </w:divBdr>
    </w:div>
    <w:div w:id="414937540">
      <w:bodyDiv w:val="1"/>
      <w:marLeft w:val="0"/>
      <w:marRight w:val="0"/>
      <w:marTop w:val="0"/>
      <w:marBottom w:val="0"/>
      <w:divBdr>
        <w:top w:val="none" w:sz="0" w:space="0" w:color="auto"/>
        <w:left w:val="none" w:sz="0" w:space="0" w:color="auto"/>
        <w:bottom w:val="none" w:sz="0" w:space="0" w:color="auto"/>
        <w:right w:val="none" w:sz="0" w:space="0" w:color="auto"/>
      </w:divBdr>
    </w:div>
    <w:div w:id="837815931">
      <w:bodyDiv w:val="1"/>
      <w:marLeft w:val="0"/>
      <w:marRight w:val="0"/>
      <w:marTop w:val="0"/>
      <w:marBottom w:val="0"/>
      <w:divBdr>
        <w:top w:val="none" w:sz="0" w:space="0" w:color="auto"/>
        <w:left w:val="none" w:sz="0" w:space="0" w:color="auto"/>
        <w:bottom w:val="none" w:sz="0" w:space="0" w:color="auto"/>
        <w:right w:val="none" w:sz="0" w:space="0" w:color="auto"/>
      </w:divBdr>
    </w:div>
    <w:div w:id="982660017">
      <w:bodyDiv w:val="1"/>
      <w:marLeft w:val="0"/>
      <w:marRight w:val="0"/>
      <w:marTop w:val="0"/>
      <w:marBottom w:val="0"/>
      <w:divBdr>
        <w:top w:val="none" w:sz="0" w:space="0" w:color="auto"/>
        <w:left w:val="none" w:sz="0" w:space="0" w:color="auto"/>
        <w:bottom w:val="none" w:sz="0" w:space="0" w:color="auto"/>
        <w:right w:val="none" w:sz="0" w:space="0" w:color="auto"/>
      </w:divBdr>
    </w:div>
    <w:div w:id="19840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tkenstdating.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5CB4B61EE27A374D8E967BE64820D53B" ma:contentTypeVersion="26" ma:contentTypeDescription="" ma:contentTypeScope="" ma:versionID="bdcd7877c34476dfbfc1058f5991ae09">
  <xsd:schema xmlns:xsd="http://www.w3.org/2001/XMLSchema" xmlns:xs="http://www.w3.org/2001/XMLSchema" xmlns:p="http://schemas.microsoft.com/office/2006/metadata/properties" xmlns:ns2="da7a9ac0-bc47-4684-84e6-3a8e9ac80c12" xmlns:ns3="a21c7a24-fb33-462c-8728-ede2c6d24d59" xmlns:ns5="http://schemas.microsoft.com/sharepoint/v4" xmlns:ns6="17f478ab-373e-4295-9ff0-9b833ad01319" targetNamespace="http://schemas.microsoft.com/office/2006/metadata/properties" ma:root="true" ma:fieldsID="1dffb697a1baf73ff3f5d83c725ad921" ns2:_="" ns3:_="" ns5:_="" ns6:_="">
    <xsd:import namespace="da7a9ac0-bc47-4684-84e6-3a8e9ac80c12"/>
    <xsd:import namespace="a21c7a24-fb33-462c-8728-ede2c6d24d59"/>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d41bac507fff4e50bd5ed087fe9627dc"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c7a24-fb33-462c-8728-ede2c6d24d5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744337a-28b8-4dfe-b7fb-ea287f1b80f8}" ma:internalName="TaxCatchAll" ma:showField="CatchAllData" ma:web="a21c7a24-fb33-462c-8728-ede2c6d24d5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744337a-28b8-4dfe-b7fb-ea287f1b80f8}" ma:internalName="TaxCatchAllLabel" ma:readOnly="true" ma:showField="CatchAllDataLabel" ma:web="a21c7a24-fb33-462c-8728-ede2c6d24d59">
      <xsd:complexType>
        <xsd:complexContent>
          <xsd:extension base="dms:MultiChoiceLookup">
            <xsd:sequence>
              <xsd:element name="Value" type="dms:Lookup" maxOccurs="unbounded" minOccurs="0" nillable="true"/>
            </xsd:sequence>
          </xsd:extension>
        </xsd:complexContent>
      </xsd:complexType>
    </xsd:element>
    <xsd:element name="d41bac507fff4e50bd5ed087fe9627dc" ma:index="17" ma:taxonomy="true" ma:internalName="d41bac507fff4e50bd5ed087fe9627dc" ma:taxonomyFieldName="SecurityClassification" ma:displayName="Security Classification" ma:default="7;#Sensitive|19fd2cb8-3e97-4464-ae71-8c2c2095d028" ma:fieldId="{d41bac50-7fff-4e50-bd5e-d087fe9627dc}"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R20180000309370</RecordNumber>
    <SenateOrder12 xmlns="da7a9ac0-bc47-4684-84e6-3a8e9ac80c12">false</SenateOrder12>
    <SignificantReason xmlns="da7a9ac0-bc47-4684-84e6-3a8e9ac80c12" xsi:nil="true"/>
    <Reviewers xmlns="17f478ab-373e-4295-9ff0-9b833ad01319">
      <UserInfo>
        <DisplayName/>
        <AccountId xsi:nil="true"/>
        <AccountType/>
      </UserInfo>
    </Reviewers>
    <Approvers xmlns="17f478ab-373e-4295-9ff0-9b833ad01319">
      <UserInfo>
        <DisplayName/>
        <AccountId xsi:nil="true"/>
        <AccountType/>
      </UserInfo>
    </Approvers>
    <NotesLinks xmlns="da7a9ac0-bc47-4684-84e6-3a8e9ac80c12" xsi:nil="true"/>
    <TaxCatchAll xmlns="a21c7a24-fb33-462c-8728-ede2c6d24d59">
      <Value>6</Value>
    </TaxCatchAll>
    <SignificantFlag xmlns="da7a9ac0-bc47-4684-84e6-3a8e9ac80c12">false</SignificantFlag>
    <d41bac507fff4e50bd5ed087fe9627dc xmlns="a21c7a24-fb33-462c-8728-ede2c6d24d59">
      <Terms xmlns="http://schemas.microsoft.com/office/infopath/2007/PartnerControls">
        <TermInfo xmlns="http://schemas.microsoft.com/office/infopath/2007/PartnerControls">
          <TermName xmlns="http://schemas.microsoft.com/office/infopath/2007/PartnerControls">In Confidence or Sensitive</TermName>
          <TermId xmlns="http://schemas.microsoft.com/office/infopath/2007/PartnerControls">b209eba4-50cc-4782-a384-0b057e0fa683</TermId>
        </TermInfo>
      </Terms>
    </d41bac507fff4e50bd5ed087fe9627dc>
    <IconOverlay xmlns="http://schemas.microsoft.com/sharepoint/v4" xsi:nil="true"/>
    <ObjectiveID xmlns="da7a9ac0-bc47-4684-84e6-3a8e9ac80c12" xsi:nil="true"/>
    <ded95d7ab059406991d558011d18c177 xmlns="da7a9ac0-bc47-4684-84e6-3a8e9ac80c12" xsi:nil="true"/>
  </documentManagement>
</p:properties>
</file>

<file path=customXml/itemProps1.xml><?xml version="1.0" encoding="utf-8"?>
<ds:datastoreItem xmlns:ds="http://schemas.openxmlformats.org/officeDocument/2006/customXml" ds:itemID="{1B81EF3D-B42D-4291-AB33-E338CA47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21c7a24-fb33-462c-8728-ede2c6d24d59"/>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6BF49-7D5F-4AEA-8B54-EA28A590954B}">
  <ds:schemaRefs>
    <ds:schemaRef ds:uri="http://schemas.microsoft.com/sharepoint/v3/contenttype/forms"/>
  </ds:schemaRefs>
</ds:datastoreItem>
</file>

<file path=customXml/itemProps3.xml><?xml version="1.0" encoding="utf-8"?>
<ds:datastoreItem xmlns:ds="http://schemas.openxmlformats.org/officeDocument/2006/customXml" ds:itemID="{92DA2FC5-12E3-4C71-A2E5-6D15287590B4}">
  <ds:schemaRefs>
    <ds:schemaRef ds:uri="http://schemas.openxmlformats.org/officeDocument/2006/bibliography"/>
  </ds:schemaRefs>
</ds:datastoreItem>
</file>

<file path=customXml/itemProps4.xml><?xml version="1.0" encoding="utf-8"?>
<ds:datastoreItem xmlns:ds="http://schemas.openxmlformats.org/officeDocument/2006/customXml" ds:itemID="{1B1C1E28-2792-47DB-A5C7-7EEA7539A607}">
  <ds:schemaRefs>
    <ds:schemaRef ds:uri="http://schemas.microsoft.com/office/2006/metadata/properties"/>
    <ds:schemaRef ds:uri="http://schemas.microsoft.com/office/infopath/2007/PartnerControls"/>
    <ds:schemaRef ds:uri="da7a9ac0-bc47-4684-84e6-3a8e9ac80c12"/>
    <ds:schemaRef ds:uri="17f478ab-373e-4295-9ff0-9b833ad01319"/>
    <ds:schemaRef ds:uri="a21c7a24-fb33-462c-8728-ede2c6d24d5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24</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28975</CharactersWithSpaces>
  <SharedDoc>false</SharedDoc>
  <HLinks>
    <vt:vector size="108" baseType="variant">
      <vt:variant>
        <vt:i4>1638455</vt:i4>
      </vt:variant>
      <vt:variant>
        <vt:i4>104</vt:i4>
      </vt:variant>
      <vt:variant>
        <vt:i4>0</vt:i4>
      </vt:variant>
      <vt:variant>
        <vt:i4>5</vt:i4>
      </vt:variant>
      <vt:variant>
        <vt:lpwstr/>
      </vt:variant>
      <vt:variant>
        <vt:lpwstr>_Toc485643238</vt:lpwstr>
      </vt:variant>
      <vt:variant>
        <vt:i4>1638455</vt:i4>
      </vt:variant>
      <vt:variant>
        <vt:i4>98</vt:i4>
      </vt:variant>
      <vt:variant>
        <vt:i4>0</vt:i4>
      </vt:variant>
      <vt:variant>
        <vt:i4>5</vt:i4>
      </vt:variant>
      <vt:variant>
        <vt:lpwstr/>
      </vt:variant>
      <vt:variant>
        <vt:lpwstr>_Toc485643237</vt:lpwstr>
      </vt:variant>
      <vt:variant>
        <vt:i4>1638455</vt:i4>
      </vt:variant>
      <vt:variant>
        <vt:i4>92</vt:i4>
      </vt:variant>
      <vt:variant>
        <vt:i4>0</vt:i4>
      </vt:variant>
      <vt:variant>
        <vt:i4>5</vt:i4>
      </vt:variant>
      <vt:variant>
        <vt:lpwstr/>
      </vt:variant>
      <vt:variant>
        <vt:lpwstr>_Toc485643236</vt:lpwstr>
      </vt:variant>
      <vt:variant>
        <vt:i4>1638455</vt:i4>
      </vt:variant>
      <vt:variant>
        <vt:i4>86</vt:i4>
      </vt:variant>
      <vt:variant>
        <vt:i4>0</vt:i4>
      </vt:variant>
      <vt:variant>
        <vt:i4>5</vt:i4>
      </vt:variant>
      <vt:variant>
        <vt:lpwstr/>
      </vt:variant>
      <vt:variant>
        <vt:lpwstr>_Toc485643235</vt:lpwstr>
      </vt:variant>
      <vt:variant>
        <vt:i4>1638455</vt:i4>
      </vt:variant>
      <vt:variant>
        <vt:i4>80</vt:i4>
      </vt:variant>
      <vt:variant>
        <vt:i4>0</vt:i4>
      </vt:variant>
      <vt:variant>
        <vt:i4>5</vt:i4>
      </vt:variant>
      <vt:variant>
        <vt:lpwstr/>
      </vt:variant>
      <vt:variant>
        <vt:lpwstr>_Toc485643234</vt:lpwstr>
      </vt:variant>
      <vt:variant>
        <vt:i4>1638455</vt:i4>
      </vt:variant>
      <vt:variant>
        <vt:i4>74</vt:i4>
      </vt:variant>
      <vt:variant>
        <vt:i4>0</vt:i4>
      </vt:variant>
      <vt:variant>
        <vt:i4>5</vt:i4>
      </vt:variant>
      <vt:variant>
        <vt:lpwstr/>
      </vt:variant>
      <vt:variant>
        <vt:lpwstr>_Toc485643233</vt:lpwstr>
      </vt:variant>
      <vt:variant>
        <vt:i4>1638455</vt:i4>
      </vt:variant>
      <vt:variant>
        <vt:i4>68</vt:i4>
      </vt:variant>
      <vt:variant>
        <vt:i4>0</vt:i4>
      </vt:variant>
      <vt:variant>
        <vt:i4>5</vt:i4>
      </vt:variant>
      <vt:variant>
        <vt:lpwstr/>
      </vt:variant>
      <vt:variant>
        <vt:lpwstr>_Toc485643232</vt:lpwstr>
      </vt:variant>
      <vt:variant>
        <vt:i4>1638455</vt:i4>
      </vt:variant>
      <vt:variant>
        <vt:i4>62</vt:i4>
      </vt:variant>
      <vt:variant>
        <vt:i4>0</vt:i4>
      </vt:variant>
      <vt:variant>
        <vt:i4>5</vt:i4>
      </vt:variant>
      <vt:variant>
        <vt:lpwstr/>
      </vt:variant>
      <vt:variant>
        <vt:lpwstr>_Toc485643231</vt:lpwstr>
      </vt:variant>
      <vt:variant>
        <vt:i4>1638455</vt:i4>
      </vt:variant>
      <vt:variant>
        <vt:i4>56</vt:i4>
      </vt:variant>
      <vt:variant>
        <vt:i4>0</vt:i4>
      </vt:variant>
      <vt:variant>
        <vt:i4>5</vt:i4>
      </vt:variant>
      <vt:variant>
        <vt:lpwstr/>
      </vt:variant>
      <vt:variant>
        <vt:lpwstr>_Toc485643230</vt:lpwstr>
      </vt:variant>
      <vt:variant>
        <vt:i4>1572919</vt:i4>
      </vt:variant>
      <vt:variant>
        <vt:i4>50</vt:i4>
      </vt:variant>
      <vt:variant>
        <vt:i4>0</vt:i4>
      </vt:variant>
      <vt:variant>
        <vt:i4>5</vt:i4>
      </vt:variant>
      <vt:variant>
        <vt:lpwstr/>
      </vt:variant>
      <vt:variant>
        <vt:lpwstr>_Toc485643229</vt:lpwstr>
      </vt:variant>
      <vt:variant>
        <vt:i4>1572919</vt:i4>
      </vt:variant>
      <vt:variant>
        <vt:i4>44</vt:i4>
      </vt:variant>
      <vt:variant>
        <vt:i4>0</vt:i4>
      </vt:variant>
      <vt:variant>
        <vt:i4>5</vt:i4>
      </vt:variant>
      <vt:variant>
        <vt:lpwstr/>
      </vt:variant>
      <vt:variant>
        <vt:lpwstr>_Toc485643228</vt:lpwstr>
      </vt:variant>
      <vt:variant>
        <vt:i4>1572919</vt:i4>
      </vt:variant>
      <vt:variant>
        <vt:i4>38</vt:i4>
      </vt:variant>
      <vt:variant>
        <vt:i4>0</vt:i4>
      </vt:variant>
      <vt:variant>
        <vt:i4>5</vt:i4>
      </vt:variant>
      <vt:variant>
        <vt:lpwstr/>
      </vt:variant>
      <vt:variant>
        <vt:lpwstr>_Toc485643227</vt:lpwstr>
      </vt:variant>
      <vt:variant>
        <vt:i4>1572919</vt:i4>
      </vt:variant>
      <vt:variant>
        <vt:i4>32</vt:i4>
      </vt:variant>
      <vt:variant>
        <vt:i4>0</vt:i4>
      </vt:variant>
      <vt:variant>
        <vt:i4>5</vt:i4>
      </vt:variant>
      <vt:variant>
        <vt:lpwstr/>
      </vt:variant>
      <vt:variant>
        <vt:lpwstr>_Toc485643226</vt:lpwstr>
      </vt:variant>
      <vt:variant>
        <vt:i4>1572919</vt:i4>
      </vt:variant>
      <vt:variant>
        <vt:i4>26</vt:i4>
      </vt:variant>
      <vt:variant>
        <vt:i4>0</vt:i4>
      </vt:variant>
      <vt:variant>
        <vt:i4>5</vt:i4>
      </vt:variant>
      <vt:variant>
        <vt:lpwstr/>
      </vt:variant>
      <vt:variant>
        <vt:lpwstr>_Toc485643225</vt:lpwstr>
      </vt:variant>
      <vt:variant>
        <vt:i4>1572919</vt:i4>
      </vt:variant>
      <vt:variant>
        <vt:i4>20</vt:i4>
      </vt:variant>
      <vt:variant>
        <vt:i4>0</vt:i4>
      </vt:variant>
      <vt:variant>
        <vt:i4>5</vt:i4>
      </vt:variant>
      <vt:variant>
        <vt:lpwstr/>
      </vt:variant>
      <vt:variant>
        <vt:lpwstr>_Toc485643224</vt:lpwstr>
      </vt:variant>
      <vt:variant>
        <vt:i4>1572919</vt:i4>
      </vt:variant>
      <vt:variant>
        <vt:i4>14</vt:i4>
      </vt:variant>
      <vt:variant>
        <vt:i4>0</vt:i4>
      </vt:variant>
      <vt:variant>
        <vt:i4>5</vt:i4>
      </vt:variant>
      <vt:variant>
        <vt:lpwstr/>
      </vt:variant>
      <vt:variant>
        <vt:lpwstr>_Toc485643223</vt:lpwstr>
      </vt:variant>
      <vt:variant>
        <vt:i4>1572919</vt:i4>
      </vt:variant>
      <vt:variant>
        <vt:i4>8</vt:i4>
      </vt:variant>
      <vt:variant>
        <vt:i4>0</vt:i4>
      </vt:variant>
      <vt:variant>
        <vt:i4>5</vt:i4>
      </vt:variant>
      <vt:variant>
        <vt:lpwstr/>
      </vt:variant>
      <vt:variant>
        <vt:lpwstr>_Toc485643222</vt:lpwstr>
      </vt:variant>
      <vt:variant>
        <vt:i4>1572919</vt:i4>
      </vt:variant>
      <vt:variant>
        <vt:i4>2</vt:i4>
      </vt:variant>
      <vt:variant>
        <vt:i4>0</vt:i4>
      </vt:variant>
      <vt:variant>
        <vt:i4>5</vt:i4>
      </vt:variant>
      <vt:variant>
        <vt:lpwstr/>
      </vt:variant>
      <vt:variant>
        <vt:lpwstr>_Toc485643221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Mark McIlroy</cp:lastModifiedBy>
  <cp:revision>107</cp:revision>
  <cp:lastPrinted>2018-03-23T04:42:00Z</cp:lastPrinted>
  <dcterms:created xsi:type="dcterms:W3CDTF">2018-10-14T23:59:00Z</dcterms:created>
  <dcterms:modified xsi:type="dcterms:W3CDTF">2020-11-08T10:55:00Z</dcterms:modified>
  <cp:category/>
</cp:coreProperties>
</file>